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1C635E" w:rsidRDefault="001C635E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F5CE2">
        <w:rPr>
          <w:rFonts w:ascii="Times New Roman" w:hAnsi="Times New Roman" w:cs="Times New Roman"/>
          <w:sz w:val="28"/>
          <w:szCs w:val="28"/>
        </w:rPr>
        <w:t>191</w:t>
      </w:r>
      <w:r w:rsidR="00E86241">
        <w:rPr>
          <w:rFonts w:ascii="Times New Roman" w:hAnsi="Times New Roman" w:cs="Times New Roman"/>
          <w:sz w:val="28"/>
          <w:szCs w:val="28"/>
        </w:rPr>
        <w:t xml:space="preserve"> от </w:t>
      </w:r>
      <w:r w:rsidR="009F5CE2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62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391B9C">
        <w:rPr>
          <w:rFonts w:ascii="Times New Roman" w:hAnsi="Times New Roman" w:cs="Times New Roman"/>
          <w:sz w:val="28"/>
          <w:szCs w:val="28"/>
        </w:rPr>
        <w:t xml:space="preserve"> – январь 2025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A0438">
        <w:rPr>
          <w:rFonts w:ascii="Times New Roman" w:hAnsi="Times New Roman" w:cs="Times New Roman"/>
          <w:sz w:val="28"/>
          <w:szCs w:val="28"/>
        </w:rPr>
        <w:t>20</w:t>
      </w:r>
      <w:r w:rsidR="00F90662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047341">
        <w:t xml:space="preserve">, 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04734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9F5CE2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86241" w:rsidRPr="0023076D" w:rsidRDefault="00E86241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CE2" w:rsidRDefault="009F5C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CE2" w:rsidRDefault="009F5C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306600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306600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3066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3066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30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3066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30660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306600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E862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306600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E86241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306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0A6F4D" w:rsidP="00E86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02E99">
        <w:rPr>
          <w:rFonts w:ascii="Times New Roman" w:hAnsi="Times New Roman" w:cs="Times New Roman"/>
          <w:sz w:val="24"/>
          <w:szCs w:val="24"/>
        </w:rPr>
        <w:t xml:space="preserve">Г. ВАХРУШЕВО, </w:t>
      </w:r>
      <w:r w:rsidRPr="002C173F">
        <w:rPr>
          <w:rFonts w:ascii="Times New Roman" w:hAnsi="Times New Roman" w:cs="Times New Roman"/>
          <w:sz w:val="24"/>
          <w:szCs w:val="24"/>
        </w:rPr>
        <w:t xml:space="preserve">УЛ. </w:t>
      </w:r>
      <w:r w:rsidR="00F02E99">
        <w:rPr>
          <w:rFonts w:ascii="Times New Roman" w:hAnsi="Times New Roman" w:cs="Times New Roman"/>
          <w:sz w:val="24"/>
          <w:szCs w:val="24"/>
        </w:rPr>
        <w:t>КАЛИНИНА</w:t>
      </w:r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F02E9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306600">
        <w:rPr>
          <w:rFonts w:ascii="Times New Roman" w:hAnsi="Times New Roman" w:cs="Times New Roman"/>
          <w:sz w:val="28"/>
          <w:szCs w:val="28"/>
        </w:rPr>
        <w:t>с 01.01.2025 по 31.12.2025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E86241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06600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306600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540A70" w:rsidRPr="00306600" w:rsidRDefault="009519C4" w:rsidP="00540A70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6600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306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600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306600">
        <w:rPr>
          <w:rFonts w:ascii="Times New Roman" w:hAnsi="Times New Roman" w:cs="Times New Roman"/>
          <w:sz w:val="28"/>
          <w:szCs w:val="28"/>
        </w:rPr>
        <w:t>еже</w:t>
      </w:r>
      <w:r w:rsidR="00BC7E00" w:rsidRPr="003066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306600">
        <w:rPr>
          <w:rFonts w:ascii="Times New Roman" w:hAnsi="Times New Roman" w:cs="Times New Roman"/>
          <w:sz w:val="28"/>
          <w:szCs w:val="28"/>
        </w:rPr>
        <w:t xml:space="preserve"> </w:t>
      </w:r>
      <w:r w:rsidRPr="00306600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 w:rsidRPr="00306600">
        <w:rPr>
          <w:rFonts w:ascii="Times New Roman" w:hAnsi="Times New Roman" w:cs="Times New Roman"/>
          <w:sz w:val="28"/>
          <w:szCs w:val="28"/>
        </w:rPr>
        <w:t>оказанных</w:t>
      </w:r>
      <w:r w:rsidRPr="00306600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513" w:rsidRDefault="004E451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EE2" w:rsidRDefault="00361E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1267F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1267FC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1267FC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40A70" w:rsidRPr="001309B8">
        <w:rPr>
          <w:rFonts w:ascii="Times New Roman" w:hAnsi="Times New Roman" w:cs="Times New Roman"/>
          <w:sz w:val="24"/>
          <w:szCs w:val="24"/>
        </w:rPr>
        <w:t>Г. ВАХРУШЕВО, УЛ. КАЛИНИНА, Д. 38.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E862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994445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00" w:rsidRDefault="00306600" w:rsidP="00580594">
      <w:pPr>
        <w:spacing w:after="0" w:line="240" w:lineRule="auto"/>
      </w:pPr>
      <w:r>
        <w:separator/>
      </w:r>
    </w:p>
  </w:endnote>
  <w:endnote w:type="continuationSeparator" w:id="1">
    <w:p w:rsidR="00306600" w:rsidRDefault="0030660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00" w:rsidRDefault="00306600" w:rsidP="00580594">
      <w:pPr>
        <w:spacing w:after="0" w:line="240" w:lineRule="auto"/>
      </w:pPr>
      <w:r>
        <w:separator/>
      </w:r>
    </w:p>
  </w:footnote>
  <w:footnote w:type="continuationSeparator" w:id="1">
    <w:p w:rsidR="00306600" w:rsidRDefault="0030660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1A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341"/>
    <w:rsid w:val="00047C2F"/>
    <w:rsid w:val="00050402"/>
    <w:rsid w:val="000504E8"/>
    <w:rsid w:val="00050705"/>
    <w:rsid w:val="00050A26"/>
    <w:rsid w:val="000539E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6F4D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267FC"/>
    <w:rsid w:val="001300E5"/>
    <w:rsid w:val="001309B8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635E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19EB"/>
    <w:rsid w:val="001E2300"/>
    <w:rsid w:val="001E2502"/>
    <w:rsid w:val="001E62D6"/>
    <w:rsid w:val="001E6CFD"/>
    <w:rsid w:val="001F11E2"/>
    <w:rsid w:val="001F34B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6600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1EE2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B9C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77F67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67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513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1933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0438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373A4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D62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444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5CE2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67052"/>
    <w:rsid w:val="00A70FE4"/>
    <w:rsid w:val="00A74188"/>
    <w:rsid w:val="00A76BCE"/>
    <w:rsid w:val="00A80E70"/>
    <w:rsid w:val="00A81345"/>
    <w:rsid w:val="00A8342A"/>
    <w:rsid w:val="00A84F61"/>
    <w:rsid w:val="00A8598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47482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1254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77BD7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34A5"/>
    <w:rsid w:val="00E77133"/>
    <w:rsid w:val="00E84717"/>
    <w:rsid w:val="00E86241"/>
    <w:rsid w:val="00E862D4"/>
    <w:rsid w:val="00E8727A"/>
    <w:rsid w:val="00E877E0"/>
    <w:rsid w:val="00E87DA5"/>
    <w:rsid w:val="00E94C4C"/>
    <w:rsid w:val="00EA05F8"/>
    <w:rsid w:val="00EA19D9"/>
    <w:rsid w:val="00EA3EA4"/>
    <w:rsid w:val="00EA621B"/>
    <w:rsid w:val="00EA7A26"/>
    <w:rsid w:val="00EB0B3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E79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662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9B1C-999D-40D5-A1C2-6720B006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2024-12-16T12:14:00Z</cp:lastPrinted>
  <dcterms:created xsi:type="dcterms:W3CDTF">2024-01-17T13:45:00Z</dcterms:created>
  <dcterms:modified xsi:type="dcterms:W3CDTF">2024-12-17T07:12:00Z</dcterms:modified>
</cp:coreProperties>
</file>