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46" w:rsidRDefault="00F0793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46" w:rsidRDefault="00F07931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913146" w:rsidRDefault="00F07931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913146" w:rsidRDefault="00F0793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ПОСТАНОВЛЕНИЕ</w:t>
      </w:r>
    </w:p>
    <w:p w:rsidR="00913146" w:rsidRDefault="00913146" w:rsidP="00A1282B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913146" w:rsidRDefault="00913146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1"/>
        <w:gridCol w:w="547"/>
        <w:gridCol w:w="1652"/>
      </w:tblGrid>
      <w:tr w:rsidR="00913146">
        <w:trPr>
          <w:cantSplit/>
          <w:jc w:val="center"/>
        </w:trPr>
        <w:tc>
          <w:tcPr>
            <w:tcW w:w="468" w:type="dxa"/>
          </w:tcPr>
          <w:p w:rsidR="00913146" w:rsidRDefault="00913146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913146" w:rsidRDefault="00F07931" w:rsidP="00CF64F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F64F7" w:rsidRPr="00CF64F7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Pr="00CF64F7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»</w:t>
            </w:r>
            <w:r w:rsidR="00CF64F7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F64F7" w:rsidRPr="00CF64F7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 xml:space="preserve">декабря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  <w:tc>
          <w:tcPr>
            <w:tcW w:w="547" w:type="dxa"/>
          </w:tcPr>
          <w:p w:rsidR="00913146" w:rsidRDefault="00F0793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2" w:type="dxa"/>
          </w:tcPr>
          <w:p w:rsidR="00913146" w:rsidRDefault="00F07931" w:rsidP="00CF64F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П-</w:t>
            </w:r>
            <w:r w:rsidR="00CF64F7" w:rsidRPr="00CF64F7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  <w:lang w:eastAsia="ru-RU"/>
              </w:rPr>
              <w:t>549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/24</w:t>
            </w:r>
          </w:p>
        </w:tc>
      </w:tr>
    </w:tbl>
    <w:p w:rsidR="00913146" w:rsidRDefault="00F07931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913146" w:rsidRDefault="0091314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13146" w:rsidRDefault="0091314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913146" w:rsidRDefault="0091314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913146" w:rsidRDefault="00F0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 от 06</w:t>
      </w:r>
      <w:r>
        <w:rPr>
          <w:rFonts w:ascii="Times New Roman" w:eastAsia="Calibri" w:hAnsi="Times New Roman" w:cs="Times New Roman"/>
          <w:b/>
          <w:sz w:val="28"/>
          <w:szCs w:val="28"/>
        </w:rPr>
        <w:t>.09.2024 № П-313/24</w:t>
      </w:r>
    </w:p>
    <w:p w:rsidR="00913146" w:rsidRDefault="00913146" w:rsidP="00F07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3146" w:rsidRDefault="00913146" w:rsidP="00F07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146" w:rsidRDefault="00F07931">
      <w:pPr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 целью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/>
          <w:sz w:val="28"/>
          <w:szCs w:val="28"/>
        </w:rPr>
        <w:t>, 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Луганской Народной Республики от 23.05.2024  № 71-I «О государственном регулировании торговой деятельности на территории Луганской Народной Республики», Приказом Министерства промышленности и торговли Луганской Народной Республики от 11.07.2024  № 784 «Об утверждении Порядка разработки и утверждения схем размещения нестационарных торговых объектов на территории муниципальных образований Луганской Народной Республики», Положением об Администрации городского округа муниципальное образование городской округ город Красный Луч Луганской Народной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изменениями), с учетом протоколов от 13.12.2024 № 4, от 19.12.2024 № 5, заседания рабочей группы по рассмотрению вопросов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образования городской округ город Красный Луч Луганской Народной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lastRenderedPageBreak/>
        <w:t>городского округа муниципальное образование городской округ город Красный Луч Луганской Народной Республики</w:t>
      </w:r>
    </w:p>
    <w:p w:rsidR="00913146" w:rsidRDefault="0091314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13146" w:rsidRDefault="0091314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13146" w:rsidRDefault="00F07931">
      <w:pPr>
        <w:spacing w:after="0" w:line="240" w:lineRule="auto"/>
        <w:ind w:firstLine="567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13146" w:rsidRDefault="00913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146" w:rsidRDefault="00913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146" w:rsidRDefault="00F079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Внести изменения в Постановление Администрации городского округа муниципальное образование городской округ город Красный Луч Луганской Народной Республики от 06.09.2024 № П-313/24 «Об утверждении Схемы размещения нестационарных торговых объектов 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», изложив Приложение  в новой редакции (прилагается).</w:t>
      </w:r>
    </w:p>
    <w:p w:rsidR="00913146" w:rsidRDefault="00F079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Опубликовать настоящее постановление в газете «Красный Луч» Государственного унитарного предприятия Луганской Народной Республики «ЛУГАНЬМЕДИА» и разместить на официальном сайте муниципального образования городской округ город Красный Луч Луганской Народной Республики в информационно - телекоммуникационной сети «Интернет» (</w:t>
      </w:r>
      <w:hyperlink r:id="rId5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krasnyluch</w:t>
        </w:r>
        <w:proofErr w:type="spellEnd"/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su</w:t>
        </w:r>
        <w:proofErr w:type="spellEnd"/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13146" w:rsidRDefault="00F079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 Контроль за исполнением настоящего постановления возложить 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ервого заместителя главы Администрации городского округа муниципальное образование городской округ город Красный Луч Луганской Народной Республики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Лямцеву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О.Ю.</w:t>
      </w:r>
    </w:p>
    <w:p w:rsidR="00913146" w:rsidRDefault="009131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146" w:rsidRDefault="009131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146" w:rsidRDefault="009131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146" w:rsidRDefault="00F0793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913146" w:rsidRDefault="00F0793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913146" w:rsidRDefault="00F0793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913146" w:rsidRDefault="00F079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С.В. Соловьев</w:t>
      </w:r>
    </w:p>
    <w:p w:rsidR="00913146" w:rsidRDefault="009131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146" w:rsidRDefault="009131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146" w:rsidRDefault="00913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639B" w:rsidRDefault="0081639B" w:rsidP="008163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81639B" w:rsidSect="00B27376">
          <w:pgSz w:w="11906" w:h="16838"/>
          <w:pgMar w:top="567" w:right="567" w:bottom="1134" w:left="1701" w:header="0" w:footer="0" w:gutter="0"/>
          <w:pgNumType w:start="1"/>
          <w:cols w:space="720"/>
          <w:formProt w:val="0"/>
          <w:docGrid w:linePitch="299" w:charSpace="4096"/>
        </w:sectPr>
      </w:pP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Красный Луч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</w:p>
    <w:p w:rsidR="0081639B" w:rsidRDefault="0081639B" w:rsidP="0081639B">
      <w:pPr>
        <w:spacing w:after="0" w:line="240" w:lineRule="auto"/>
        <w:ind w:left="9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декабря  2024 г № П-549/24</w:t>
      </w:r>
    </w:p>
    <w:p w:rsidR="0081639B" w:rsidRDefault="0081639B" w:rsidP="0081639B">
      <w:pPr>
        <w:tabs>
          <w:tab w:val="left" w:pos="91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39B" w:rsidRDefault="0081639B" w:rsidP="00816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39B" w:rsidRDefault="0081639B" w:rsidP="008163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81639B" w:rsidRDefault="0081639B" w:rsidP="00816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 на земельных участках, находящихся в муниципальной собственности, на территории муниципального образования городской округ город Красный Луч Луганской Народной Республики</w:t>
      </w:r>
    </w:p>
    <w:p w:rsidR="0081639B" w:rsidRDefault="0081639B" w:rsidP="0081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39B" w:rsidRDefault="0081639B" w:rsidP="0081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39B" w:rsidRDefault="0081639B" w:rsidP="0081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20 декабря 2024 г.</w:t>
      </w:r>
    </w:p>
    <w:p w:rsidR="0081639B" w:rsidRDefault="0081639B" w:rsidP="00816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3572" w:type="dxa"/>
        <w:tblInd w:w="113" w:type="dxa"/>
        <w:tblLayout w:type="fixed"/>
        <w:tblLook w:val="04A0"/>
      </w:tblPr>
      <w:tblGrid>
        <w:gridCol w:w="616"/>
        <w:gridCol w:w="3332"/>
        <w:gridCol w:w="1971"/>
        <w:gridCol w:w="2408"/>
        <w:gridCol w:w="2836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 земельного участка,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Красногвардейская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81639B" w:rsidRDefault="008163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2 (район дома 18б)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81639B" w:rsidRDefault="0081639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4 (район дома №10)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 (район магазина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23.03.2017 -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район дома №34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кондитерскими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8)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Правды (район дома №45)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Пархоменко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бытовых услуг (ремонт обуви)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14.06.2018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13.06.2023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Пахоли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автостанции)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r>
        <w:br w:type="page"/>
      </w:r>
    </w:p>
    <w:tbl>
      <w:tblPr>
        <w:tblStyle w:val="af4"/>
        <w:tblW w:w="13572" w:type="dxa"/>
        <w:tblInd w:w="113" w:type="dxa"/>
        <w:tblLayout w:type="fixed"/>
        <w:tblLook w:val="04A0"/>
      </w:tblPr>
      <w:tblGrid>
        <w:gridCol w:w="616"/>
        <w:gridCol w:w="3332"/>
        <w:gridCol w:w="1971"/>
        <w:gridCol w:w="2408"/>
        <w:gridCol w:w="2836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автостанции)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пос. Запорожье, ул. Ленина (район дома №2)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10.10.2018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09.10.2023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ул. Интернациональная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19.10.2018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кв. Белинского (район дома №1)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20.11.2023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Хмельницкого (район дома №73)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27.11.2018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26.11.2023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Мира (район дома №2)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28.11.2018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27.11.2023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Вахрушево,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больницы)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21.12.2018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20.12.2023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 (район магазина "Хозяйственные товары")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бытовых услуг (ремонт обуви)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07.03.2019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06.03.2024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Суворова (район дома №19)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11.03.2024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К. Маркса (район дома №17)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3, ул. Вольного (район дома №41)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26.04.2019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25.04.2024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завода "Красный Луч")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пивом, напитков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06.05.2019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05.05.2024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рынка)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 (район магазина "Универсам")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27.05.2019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26.05.2024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Щорса (район дома №2)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05.06.2019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Архангельская (район дома №9)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продуты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11.06.2019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10.06.2024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Крупской в районе рынка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04.09.2019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Челюскинцев (район автобусной остановки)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04.09.2019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03.09.2024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2 (район дома №4)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12.09.2019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дома №37)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24.10.2019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23.10.2024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г. Вахрушево, ул. Калинина (район дома №40)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против размещения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мясом, 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31.10.2019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 (район дома №15)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часов и ювелирных 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31.10.2019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перекресток ул. Стаханова и ул. Герцена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13.11.2019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Мира (район дома №8)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10.12.2019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09.12.2024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№48)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30.12.2019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29.12.2024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микрорайн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(между домами №31 и №51)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напитками, пивом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перекресток ул. Попова и ул. Бульварная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Калинина (район дома №40)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Ткаченко 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 группа товаров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04.02.2025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перекресток ул. Пожарского и ул. Попова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r>
        <w:br w:type="page"/>
      </w:r>
    </w:p>
    <w:tbl>
      <w:tblPr>
        <w:tblStyle w:val="af4"/>
        <w:tblW w:w="13572" w:type="dxa"/>
        <w:tblInd w:w="113" w:type="dxa"/>
        <w:tblLayout w:type="fixed"/>
        <w:tblLook w:val="04A0"/>
      </w:tblPr>
      <w:tblGrid>
        <w:gridCol w:w="616"/>
        <w:gridCol w:w="3332"/>
        <w:gridCol w:w="1971"/>
        <w:gridCol w:w="2408"/>
        <w:gridCol w:w="2836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Вахрушево, ул. Свердлова (район дома 52)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04.03.2020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03.03.2025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Челюскинцев (район здания №37)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торговые киоски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06.03.2020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05.03.2025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мастерских горного техникума)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29.09.2025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47)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напитками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микрорайон 3 (район дома №40)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бытовые услуги (швейная мастерская)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Долгая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№43)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24.11.2025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№19)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09.12.2020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02.12.2025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ул. Крупской)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r>
        <w:br w:type="page"/>
      </w:r>
    </w:p>
    <w:tbl>
      <w:tblPr>
        <w:tblStyle w:val="af4"/>
        <w:tblW w:w="13572" w:type="dxa"/>
        <w:tblInd w:w="113" w:type="dxa"/>
        <w:tblLayout w:type="fixed"/>
        <w:tblLook w:val="04A0"/>
      </w:tblPr>
      <w:tblGrid>
        <w:gridCol w:w="616"/>
        <w:gridCol w:w="3332"/>
        <w:gridCol w:w="1971"/>
        <w:gridCol w:w="2408"/>
        <w:gridCol w:w="2836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Петровкское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Крупской (район кафе "Шансон")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перекресток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Симферопольская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пре. Матросова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Дунаевского, район дома 1а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Шевченко (район дома №71б)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фаст-фудом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рынка 2-го микрорайона)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№8)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 ул. Кирова и ул. Щорса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некапитальный торговый павильон и летней площадкой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07.06.2021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06.06.2026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(район дома №52)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 со складом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14.06.2021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13.06.2026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 (район дома №38)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павильон, киоск и летняя площадка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микрорайн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(район дома №31)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27.07.2022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городской поликлиники)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торговля продуктами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17.08.2022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Лузина (район дома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К. Маркса (район дома №23)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Дзержинского (район дома №3)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школы)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08.11.2022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г.о. город Красный Луч, г. Красный Луч,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8а)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торгово-остановочный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автовокзала)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дома 47)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 ул. Челюскинцев (район дома 37)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ГОВД МВД ЛНР)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19.03.2021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18.03.2026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r>
        <w:br w:type="page"/>
      </w:r>
    </w:p>
    <w:tbl>
      <w:tblPr>
        <w:tblStyle w:val="af4"/>
        <w:tblW w:w="13572" w:type="dxa"/>
        <w:tblInd w:w="0" w:type="dxa"/>
        <w:tblLayout w:type="fixed"/>
        <w:tblLook w:val="04A0"/>
      </w:tblPr>
      <w:tblGrid>
        <w:gridCol w:w="617"/>
        <w:gridCol w:w="3332"/>
        <w:gridCol w:w="1971"/>
        <w:gridCol w:w="2408"/>
        <w:gridCol w:w="2835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шоссе (район полиции МВД ЛНР)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Вольного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(район дома 36)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аптеки «Знахарь»)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ул. Степана Разина (район магазина «Колосок»)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2-й микрорайон (район дома 19)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pPr>
        <w:pStyle w:val="ab"/>
      </w:pPr>
      <w:r>
        <w:br w:type="page"/>
      </w:r>
    </w:p>
    <w:tbl>
      <w:tblPr>
        <w:tblStyle w:val="af4"/>
        <w:tblW w:w="13572" w:type="dxa"/>
        <w:tblInd w:w="0" w:type="dxa"/>
        <w:tblLayout w:type="fixed"/>
        <w:tblLook w:val="04A0"/>
      </w:tblPr>
      <w:tblGrid>
        <w:gridCol w:w="617"/>
        <w:gridCol w:w="3332"/>
        <w:gridCol w:w="1971"/>
        <w:gridCol w:w="2408"/>
        <w:gridCol w:w="2835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3-й микрорайон (район магазина «Матрешка»)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Антрацитовское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(район магазина «Удача»)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табачными изделиями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1-й микрорайон (район магазина «Стекляшка»)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(район дома 6)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Красный Луч, 3-й микрорайон (район магазина  «Бахус»)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pPr>
        <w:pStyle w:val="ab"/>
      </w:pPr>
      <w:r>
        <w:br w:type="page"/>
      </w:r>
    </w:p>
    <w:tbl>
      <w:tblPr>
        <w:tblStyle w:val="af4"/>
        <w:tblW w:w="13572" w:type="dxa"/>
        <w:tblInd w:w="0" w:type="dxa"/>
        <w:tblLayout w:type="fixed"/>
        <w:tblLook w:val="04A0"/>
      </w:tblPr>
      <w:tblGrid>
        <w:gridCol w:w="616"/>
        <w:gridCol w:w="3333"/>
        <w:gridCol w:w="1970"/>
        <w:gridCol w:w="2409"/>
        <w:gridCol w:w="2835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pageBreakBefore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Хрустальное,                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Волочаева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(район главпочтамта)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Зеньковецкая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(1-й микрорайон район дома 12)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.о. город Красный Луч,</w:t>
            </w:r>
          </w:p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Красный Луч,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шоссе (район училища)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фотоуслуги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Луганская Народная Республика, г.о. город Красный Луч, г. Красный Луч, ул. Челюскинцев (район рынка)</w:t>
            </w:r>
            <w:proofErr w:type="gram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Луганская Народная Республика, г.о.  город Красный Луч, г. Красный Луч,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Хрустальское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(район колледжа)</w:t>
            </w:r>
            <w:proofErr w:type="gram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готовой продукции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pPr>
        <w:pStyle w:val="ab"/>
      </w:pPr>
      <w:r>
        <w:br w:type="page"/>
      </w:r>
    </w:p>
    <w:tbl>
      <w:tblPr>
        <w:tblStyle w:val="af4"/>
        <w:tblW w:w="13572" w:type="dxa"/>
        <w:tblInd w:w="0" w:type="dxa"/>
        <w:tblLayout w:type="fixed"/>
        <w:tblLook w:val="04A0"/>
      </w:tblPr>
      <w:tblGrid>
        <w:gridCol w:w="616"/>
        <w:gridCol w:w="3333"/>
        <w:gridCol w:w="1970"/>
        <w:gridCol w:w="2409"/>
        <w:gridCol w:w="2835"/>
        <w:gridCol w:w="2409"/>
      </w:tblGrid>
      <w:tr w:rsidR="0081639B" w:rsidTr="008163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639B" w:rsidTr="0081639B"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Луганская Народная Республика,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Красный Луч,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(район завода "Красный Луч")</w:t>
            </w: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пивом, напитков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39B" w:rsidRDefault="0081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39B" w:rsidRDefault="0081639B" w:rsidP="0081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39B" w:rsidRDefault="0081639B" w:rsidP="008163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1639B" w:rsidSect="0081639B">
      <w:pgSz w:w="16838" w:h="11906" w:orient="landscape"/>
      <w:pgMar w:top="567" w:right="567" w:bottom="1134" w:left="1701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13146"/>
    <w:rsid w:val="00645C55"/>
    <w:rsid w:val="0081639B"/>
    <w:rsid w:val="00913146"/>
    <w:rsid w:val="00A1282B"/>
    <w:rsid w:val="00B27376"/>
    <w:rsid w:val="00CF64F7"/>
    <w:rsid w:val="00F0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B6B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0CCD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6135A"/>
  </w:style>
  <w:style w:type="character" w:customStyle="1" w:styleId="a8">
    <w:name w:val="Нижний колонтитул Знак"/>
    <w:basedOn w:val="a0"/>
    <w:link w:val="a9"/>
    <w:uiPriority w:val="99"/>
    <w:qFormat/>
    <w:rsid w:val="0066135A"/>
  </w:style>
  <w:style w:type="paragraph" w:customStyle="1" w:styleId="aa">
    <w:name w:val="Заголовок"/>
    <w:basedOn w:val="a"/>
    <w:next w:val="ab"/>
    <w:qFormat/>
    <w:rsid w:val="00B2737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link w:val="ac"/>
    <w:rsid w:val="00B27376"/>
    <w:pPr>
      <w:spacing w:after="140"/>
    </w:pPr>
  </w:style>
  <w:style w:type="paragraph" w:styleId="ad">
    <w:name w:val="List"/>
    <w:basedOn w:val="ab"/>
    <w:rsid w:val="00B27376"/>
    <w:rPr>
      <w:rFonts w:ascii="PT Astra Serif" w:hAnsi="PT Astra Serif" w:cs="Noto Sans Devanagari"/>
    </w:rPr>
  </w:style>
  <w:style w:type="paragraph" w:styleId="ae">
    <w:name w:val="caption"/>
    <w:basedOn w:val="a"/>
    <w:qFormat/>
    <w:rsid w:val="00B2737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B27376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B6B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1BA8"/>
    <w:pPr>
      <w:ind w:left="720"/>
      <w:contextualSpacing/>
    </w:pPr>
  </w:style>
  <w:style w:type="paragraph" w:customStyle="1" w:styleId="af1">
    <w:name w:val="Колонтитул"/>
    <w:basedOn w:val="a"/>
    <w:qFormat/>
    <w:rsid w:val="00B27376"/>
  </w:style>
  <w:style w:type="paragraph" w:styleId="a7">
    <w:name w:val="header"/>
    <w:basedOn w:val="a"/>
    <w:link w:val="a6"/>
    <w:uiPriority w:val="99"/>
    <w:unhideWhenUsed/>
    <w:rsid w:val="006613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66135A"/>
    <w:pPr>
      <w:tabs>
        <w:tab w:val="center" w:pos="4677"/>
        <w:tab w:val="right" w:pos="9355"/>
      </w:tabs>
      <w:spacing w:after="0" w:line="240" w:lineRule="auto"/>
    </w:pPr>
  </w:style>
  <w:style w:type="paragraph" w:styleId="1">
    <w:name w:val="index 1"/>
    <w:basedOn w:val="a"/>
    <w:next w:val="a"/>
    <w:autoRedefine/>
    <w:uiPriority w:val="99"/>
    <w:semiHidden/>
    <w:unhideWhenUsed/>
    <w:rsid w:val="0081639B"/>
    <w:pPr>
      <w:spacing w:after="0" w:line="240" w:lineRule="auto"/>
      <w:ind w:left="220" w:hanging="220"/>
    </w:pPr>
  </w:style>
  <w:style w:type="character" w:customStyle="1" w:styleId="ac">
    <w:name w:val="Основной текст Знак"/>
    <w:basedOn w:val="a0"/>
    <w:link w:val="ab"/>
    <w:rsid w:val="0081639B"/>
  </w:style>
  <w:style w:type="paragraph" w:customStyle="1" w:styleId="caption1">
    <w:name w:val="caption1"/>
    <w:basedOn w:val="a"/>
    <w:qFormat/>
    <w:rsid w:val="0081639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2">
    <w:name w:val="Содержимое таблицы"/>
    <w:basedOn w:val="a"/>
    <w:qFormat/>
    <w:rsid w:val="0081639B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81639B"/>
    <w:pPr>
      <w:jc w:val="center"/>
    </w:pPr>
    <w:rPr>
      <w:b/>
      <w:bCs/>
    </w:rPr>
  </w:style>
  <w:style w:type="character" w:customStyle="1" w:styleId="10">
    <w:name w:val="Верхний колонтитул Знак1"/>
    <w:basedOn w:val="a0"/>
    <w:uiPriority w:val="99"/>
    <w:semiHidden/>
    <w:locked/>
    <w:rsid w:val="0081639B"/>
  </w:style>
  <w:style w:type="character" w:customStyle="1" w:styleId="11">
    <w:name w:val="Нижний колонтитул Знак1"/>
    <w:basedOn w:val="a0"/>
    <w:uiPriority w:val="99"/>
    <w:semiHidden/>
    <w:locked/>
    <w:rsid w:val="0081639B"/>
  </w:style>
  <w:style w:type="table" w:styleId="af4">
    <w:name w:val="Table Grid"/>
    <w:basedOn w:val="a1"/>
    <w:uiPriority w:val="59"/>
    <w:rsid w:val="0081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yluch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dc:description/>
  <cp:lastModifiedBy>jkh</cp:lastModifiedBy>
  <cp:revision>25</cp:revision>
  <cp:lastPrinted>2024-12-20T11:54:00Z</cp:lastPrinted>
  <dcterms:created xsi:type="dcterms:W3CDTF">2024-11-02T07:03:00Z</dcterms:created>
  <dcterms:modified xsi:type="dcterms:W3CDTF">2024-12-24T11:03:00Z</dcterms:modified>
  <dc:language>ru-RU</dc:language>
</cp:coreProperties>
</file>