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19" w:rsidRDefault="0097432E">
      <w:pPr>
        <w:widowControl w:val="0"/>
        <w:ind w:right="-284"/>
        <w:jc w:val="center"/>
        <w:rPr>
          <w:b/>
          <w:bCs/>
          <w:kern w:val="2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19" w:rsidRDefault="0097432E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731D19" w:rsidRDefault="00731D19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D19" w:rsidRDefault="0097432E">
      <w:pPr>
        <w:widowControl w:val="0"/>
        <w:jc w:val="center"/>
        <w:rPr>
          <w:b/>
          <w:bCs/>
          <w:kern w:val="2"/>
          <w:sz w:val="32"/>
          <w:szCs w:val="32"/>
          <w:lang w:eastAsia="ru-RU"/>
        </w:rPr>
      </w:pPr>
      <w:r>
        <w:rPr>
          <w:b/>
          <w:bCs/>
          <w:kern w:val="2"/>
          <w:sz w:val="32"/>
          <w:szCs w:val="32"/>
          <w:lang w:eastAsia="ru-RU"/>
        </w:rPr>
        <w:t>ПОСТАНОВЛЕНИЕ</w:t>
      </w:r>
    </w:p>
    <w:p w:rsidR="00731D19" w:rsidRDefault="00731D19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D19" w:rsidRDefault="00731D19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D19" w:rsidRDefault="0097432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«04</w:t>
      </w:r>
      <w:r>
        <w:rPr>
          <w:rFonts w:eastAsia="Calibri"/>
          <w:sz w:val="28"/>
          <w:szCs w:val="28"/>
        </w:rPr>
        <w:t>» декабря 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724ADE">
        <w:rPr>
          <w:rFonts w:eastAsia="Calibri"/>
          <w:sz w:val="28"/>
          <w:szCs w:val="28"/>
        </w:rPr>
        <w:tab/>
      </w:r>
      <w:r w:rsidR="00724ADE">
        <w:rPr>
          <w:rFonts w:eastAsia="Calibri"/>
          <w:sz w:val="28"/>
          <w:szCs w:val="28"/>
        </w:rPr>
        <w:tab/>
      </w:r>
      <w:r w:rsidR="00724AD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№ П-491/24</w:t>
      </w:r>
    </w:p>
    <w:p w:rsidR="00731D19" w:rsidRDefault="0097432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731D19" w:rsidRDefault="00731D19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31D19" w:rsidRDefault="00731D19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31D19" w:rsidRDefault="00731D19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31D19" w:rsidRDefault="009743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постановление Администрации</w:t>
      </w:r>
    </w:p>
    <w:p w:rsidR="00731D19" w:rsidRDefault="009743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муниципальное образование городской округ</w:t>
      </w:r>
    </w:p>
    <w:p w:rsidR="00731D19" w:rsidRDefault="009743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Красный Луч Луганской Народной Республики</w:t>
      </w:r>
    </w:p>
    <w:p w:rsidR="00731D19" w:rsidRDefault="0097432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24.10.2024 № П-397/24</w:t>
      </w:r>
    </w:p>
    <w:p w:rsidR="00731D19" w:rsidRDefault="00731D19">
      <w:pPr>
        <w:ind w:firstLine="709"/>
        <w:jc w:val="center"/>
        <w:rPr>
          <w:b/>
          <w:sz w:val="28"/>
          <w:szCs w:val="28"/>
        </w:rPr>
      </w:pPr>
    </w:p>
    <w:p w:rsidR="00731D19" w:rsidRDefault="00731D19">
      <w:pPr>
        <w:ind w:firstLine="709"/>
        <w:jc w:val="center"/>
        <w:rPr>
          <w:b/>
          <w:sz w:val="28"/>
          <w:szCs w:val="28"/>
        </w:rPr>
      </w:pPr>
    </w:p>
    <w:p w:rsidR="00731D19" w:rsidRDefault="0097432E">
      <w:pPr>
        <w:pStyle w:val="a9"/>
        <w:spacing w:before="0" w:line="360" w:lineRule="auto"/>
        <w:ind w:firstLine="567"/>
        <w:jc w:val="both"/>
      </w:pPr>
      <w:r>
        <w:t xml:space="preserve">В связи с кадровыми изменениями, </w:t>
      </w:r>
      <w:r>
        <w:rPr>
          <w:color w:val="000000"/>
        </w:rPr>
        <w:t xml:space="preserve">руководствуясь  Порядком </w:t>
      </w:r>
      <w:r>
        <w:t xml:space="preserve">размещения и функционирования нестационарных торговых объектов </w:t>
      </w:r>
      <w:r>
        <w:t>на территории муниципальных образований в Луганской Народной Республике, утвержденным постановлением Правительства Луганской Народной Республики от </w:t>
      </w:r>
      <w:r>
        <w:rPr>
          <w:lang w:eastAsia="ru-RU"/>
        </w:rPr>
        <w:t>04.05.2024 № 118/24</w:t>
      </w:r>
      <w:r>
        <w:t>, Порядком разработки и утверждения схем размещения нестационарных торговых объектов на т</w:t>
      </w:r>
      <w:r>
        <w:t>ерритории муниципальных образований Луганской Народной Республики, утвержденным приказом Министерства промышленности и торговли Луганской Народной Республики от 11.07.2024 № 784, Положением об Администрации городского округа муниципальное образование город</w:t>
      </w:r>
      <w:r>
        <w:t>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Луганской Народной Республики от 08.11.2023 № 2 (с изменениями), Администрация городского</w:t>
      </w:r>
      <w:r>
        <w:t xml:space="preserve"> округа муниципальное образование городской округ город Красный Луч Луганской Народной Республики</w:t>
      </w:r>
    </w:p>
    <w:p w:rsidR="00731D19" w:rsidRDefault="00731D19">
      <w:pPr>
        <w:pStyle w:val="aa"/>
      </w:pPr>
    </w:p>
    <w:p w:rsidR="00731D19" w:rsidRDefault="00731D19">
      <w:pPr>
        <w:pStyle w:val="aa"/>
      </w:pPr>
    </w:p>
    <w:p w:rsidR="00731D19" w:rsidRDefault="0097432E">
      <w:pPr>
        <w:ind w:firstLine="567"/>
        <w:jc w:val="center"/>
      </w:pPr>
      <w:r>
        <w:rPr>
          <w:b/>
          <w:sz w:val="28"/>
          <w:szCs w:val="28"/>
        </w:rPr>
        <w:lastRenderedPageBreak/>
        <w:t>ПОСТАНОВЛЯЕТ:</w:t>
      </w:r>
    </w:p>
    <w:p w:rsidR="00731D19" w:rsidRDefault="00731D19">
      <w:pPr>
        <w:ind w:firstLine="567"/>
        <w:jc w:val="both"/>
        <w:rPr>
          <w:sz w:val="28"/>
          <w:szCs w:val="28"/>
        </w:rPr>
      </w:pPr>
    </w:p>
    <w:p w:rsidR="00731D19" w:rsidRDefault="00731D19">
      <w:pPr>
        <w:ind w:firstLine="567"/>
        <w:jc w:val="both"/>
        <w:rPr>
          <w:sz w:val="28"/>
          <w:szCs w:val="28"/>
        </w:rPr>
      </w:pPr>
    </w:p>
    <w:p w:rsidR="00731D19" w:rsidRDefault="0097432E">
      <w:pPr>
        <w:tabs>
          <w:tab w:val="left" w:pos="709"/>
        </w:tabs>
        <w:spacing w:line="360" w:lineRule="auto"/>
        <w:ind w:firstLine="567"/>
        <w:jc w:val="both"/>
      </w:pPr>
      <w:r>
        <w:rPr>
          <w:sz w:val="28"/>
          <w:szCs w:val="28"/>
        </w:rPr>
        <w:t xml:space="preserve">1. Внести изменение в  постановление Администрации городского округа муниципальное образование городской округ город Красный Луч Луганской </w:t>
      </w:r>
      <w:r>
        <w:rPr>
          <w:sz w:val="28"/>
          <w:szCs w:val="28"/>
        </w:rPr>
        <w:t xml:space="preserve">Народной Республики от 24.10.2024  № П-397/24 «О создании рабочей группы по рассмотрению вопросов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</w:t>
      </w:r>
      <w:r>
        <w:rPr>
          <w:sz w:val="28"/>
          <w:szCs w:val="28"/>
        </w:rPr>
        <w:t>образования городской округ город Красный Луч Луганской Народной Республики», изложив       Приложение № 2 в новой редакции (прилагается).</w:t>
      </w:r>
    </w:p>
    <w:p w:rsidR="00731D19" w:rsidRDefault="0097432E">
      <w:pPr>
        <w:tabs>
          <w:tab w:val="left" w:pos="709"/>
        </w:tabs>
        <w:spacing w:line="360" w:lineRule="auto"/>
        <w:ind w:firstLine="510"/>
        <w:jc w:val="both"/>
        <w:rPr>
          <w:rFonts w:eastAsia="MS Mincho"/>
          <w:color w:val="000000"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городского округа муниципальное образовани</w:t>
      </w:r>
      <w:r>
        <w:rPr>
          <w:sz w:val="28"/>
          <w:szCs w:val="28"/>
        </w:rPr>
        <w:t>е городской округ город Красный Луч Луганской Народной Республики в информационно-телекоммуникационной сети «Интернет»</w:t>
      </w:r>
      <w:r>
        <w:rPr>
          <w:rFonts w:eastAsia="MS Mincho"/>
          <w:color w:val="000000"/>
          <w:sz w:val="28"/>
          <w:szCs w:val="28"/>
        </w:rPr>
        <w:t xml:space="preserve"> (</w:t>
      </w:r>
      <w:hyperlink r:id="rId8">
        <w:r>
          <w:rPr>
            <w:rStyle w:val="a8"/>
            <w:rFonts w:eastAsia="MS Mincho"/>
            <w:sz w:val="28"/>
            <w:szCs w:val="28"/>
          </w:rPr>
          <w:t>https://krasnyluch.su/</w:t>
        </w:r>
      </w:hyperlink>
      <w:r>
        <w:rPr>
          <w:rFonts w:eastAsia="MS Mincho"/>
          <w:color w:val="000000"/>
          <w:sz w:val="28"/>
          <w:szCs w:val="28"/>
        </w:rPr>
        <w:t>).</w:t>
      </w:r>
    </w:p>
    <w:p w:rsidR="00731D19" w:rsidRDefault="0097432E">
      <w:pPr>
        <w:tabs>
          <w:tab w:val="left" w:pos="709"/>
        </w:tabs>
        <w:spacing w:line="360" w:lineRule="auto"/>
        <w:ind w:firstLine="510"/>
        <w:jc w:val="both"/>
      </w:pPr>
      <w:r>
        <w:rPr>
          <w:rFonts w:eastAsia="MS Mincho"/>
          <w:color w:val="000000"/>
          <w:sz w:val="28"/>
          <w:szCs w:val="28"/>
        </w:rPr>
        <w:t xml:space="preserve">3. Признать утратившим силу постановление Администрации 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муниципальное образование городской округ город Красный Луч Луганской Народной Республики</w:t>
      </w:r>
      <w:r>
        <w:rPr>
          <w:rFonts w:eastAsia="MS Mincho"/>
          <w:color w:val="000000"/>
          <w:sz w:val="28"/>
          <w:szCs w:val="28"/>
        </w:rPr>
        <w:t xml:space="preserve"> от 25.11.2024 № П-458/24 «О внесении изменений в постановление Администрации городского округа муниципальное образование городской округ город Красный Луч Луга</w:t>
      </w:r>
      <w:r>
        <w:rPr>
          <w:rFonts w:eastAsia="MS Mincho"/>
          <w:color w:val="000000"/>
          <w:sz w:val="28"/>
          <w:szCs w:val="28"/>
        </w:rPr>
        <w:t>нской Народной Республики от 24.10.2024 № П-397/24».</w:t>
      </w:r>
    </w:p>
    <w:p w:rsidR="00731D19" w:rsidRDefault="0097432E">
      <w:pPr>
        <w:tabs>
          <w:tab w:val="left" w:pos="709"/>
        </w:tabs>
        <w:spacing w:line="360" w:lineRule="auto"/>
        <w:ind w:firstLine="567"/>
        <w:jc w:val="both"/>
      </w:pPr>
      <w:r>
        <w:rPr>
          <w:sz w:val="28"/>
          <w:szCs w:val="28"/>
        </w:rPr>
        <w:t xml:space="preserve">4. 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</w:t>
      </w:r>
      <w:r>
        <w:rPr>
          <w:sz w:val="28"/>
          <w:szCs w:val="28"/>
        </w:rPr>
        <w:t>Республики Лямцеву О.Ю.</w:t>
      </w:r>
    </w:p>
    <w:p w:rsidR="00731D19" w:rsidRDefault="00731D19">
      <w:pPr>
        <w:spacing w:line="360" w:lineRule="auto"/>
        <w:ind w:firstLine="567"/>
        <w:jc w:val="both"/>
        <w:rPr>
          <w:sz w:val="28"/>
          <w:szCs w:val="28"/>
        </w:rPr>
      </w:pPr>
    </w:p>
    <w:p w:rsidR="00731D19" w:rsidRDefault="00731D19">
      <w:pPr>
        <w:spacing w:line="360" w:lineRule="auto"/>
        <w:ind w:firstLine="567"/>
        <w:jc w:val="both"/>
        <w:rPr>
          <w:sz w:val="28"/>
          <w:szCs w:val="28"/>
        </w:rPr>
      </w:pPr>
    </w:p>
    <w:p w:rsidR="00731D19" w:rsidRDefault="00731D19">
      <w:pPr>
        <w:spacing w:line="360" w:lineRule="auto"/>
        <w:ind w:right="-1"/>
        <w:jc w:val="both"/>
        <w:rPr>
          <w:rFonts w:eastAsia="Calibri"/>
          <w:sz w:val="28"/>
          <w:szCs w:val="28"/>
        </w:rPr>
      </w:pPr>
    </w:p>
    <w:p w:rsidR="00731D19" w:rsidRDefault="0097432E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 xml:space="preserve">Глава городского округа </w:t>
      </w:r>
    </w:p>
    <w:p w:rsidR="00731D19" w:rsidRDefault="0097432E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 xml:space="preserve">муниципальное образование </w:t>
      </w:r>
    </w:p>
    <w:p w:rsidR="00731D19" w:rsidRDefault="0097432E">
      <w:pPr>
        <w:spacing w:line="276" w:lineRule="auto"/>
        <w:ind w:right="-1"/>
        <w:jc w:val="both"/>
      </w:pPr>
      <w:r>
        <w:rPr>
          <w:rFonts w:eastAsia="Calibri"/>
          <w:sz w:val="28"/>
          <w:szCs w:val="28"/>
        </w:rPr>
        <w:t>городской округ город Красный Луч</w:t>
      </w:r>
    </w:p>
    <w:p w:rsidR="00731D19" w:rsidRDefault="0097432E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Соловьев</w:t>
      </w:r>
      <w:bookmarkStart w:id="0" w:name="_GoBack"/>
      <w:bookmarkEnd w:id="0"/>
    </w:p>
    <w:p w:rsidR="00724ADE" w:rsidRPr="00724ADE" w:rsidRDefault="00724ADE" w:rsidP="00724ADE">
      <w:pPr>
        <w:ind w:left="4254" w:firstLine="709"/>
        <w:jc w:val="both"/>
        <w:rPr>
          <w:sz w:val="28"/>
          <w:szCs w:val="28"/>
        </w:rPr>
      </w:pPr>
      <w:r w:rsidRPr="00724ADE">
        <w:rPr>
          <w:sz w:val="28"/>
          <w:szCs w:val="28"/>
        </w:rPr>
        <w:lastRenderedPageBreak/>
        <w:t>Приложение № 2</w:t>
      </w:r>
    </w:p>
    <w:p w:rsidR="00724ADE" w:rsidRPr="00724ADE" w:rsidRDefault="00724ADE" w:rsidP="00724ADE">
      <w:pPr>
        <w:jc w:val="both"/>
        <w:rPr>
          <w:sz w:val="28"/>
          <w:szCs w:val="28"/>
        </w:rPr>
      </w:pP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  <w:t>УТВЕРЖДЕН</w:t>
      </w:r>
    </w:p>
    <w:p w:rsidR="00724ADE" w:rsidRPr="00724ADE" w:rsidRDefault="00724ADE" w:rsidP="00724ADE">
      <w:pPr>
        <w:jc w:val="both"/>
        <w:rPr>
          <w:sz w:val="28"/>
          <w:szCs w:val="28"/>
        </w:rPr>
      </w:pP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  <w:t>постановлением Администрации</w:t>
      </w:r>
    </w:p>
    <w:p w:rsidR="00724ADE" w:rsidRPr="00724ADE" w:rsidRDefault="00724ADE" w:rsidP="00724ADE">
      <w:pPr>
        <w:ind w:left="4254" w:firstLine="709"/>
        <w:jc w:val="both"/>
        <w:rPr>
          <w:sz w:val="28"/>
          <w:szCs w:val="28"/>
        </w:rPr>
      </w:pPr>
      <w:r w:rsidRPr="00724ADE">
        <w:rPr>
          <w:sz w:val="28"/>
          <w:szCs w:val="28"/>
        </w:rPr>
        <w:t>городского округа муниципальное</w:t>
      </w:r>
    </w:p>
    <w:p w:rsidR="00724ADE" w:rsidRPr="00724ADE" w:rsidRDefault="00724ADE" w:rsidP="00724ADE">
      <w:pPr>
        <w:ind w:left="4254" w:firstLine="709"/>
        <w:jc w:val="both"/>
        <w:rPr>
          <w:sz w:val="28"/>
          <w:szCs w:val="28"/>
        </w:rPr>
      </w:pPr>
      <w:r w:rsidRPr="00724ADE">
        <w:rPr>
          <w:sz w:val="28"/>
          <w:szCs w:val="28"/>
        </w:rPr>
        <w:t>образование городской округ</w:t>
      </w:r>
    </w:p>
    <w:p w:rsidR="00724ADE" w:rsidRPr="00724ADE" w:rsidRDefault="00724ADE" w:rsidP="00724ADE">
      <w:pPr>
        <w:jc w:val="both"/>
        <w:rPr>
          <w:sz w:val="28"/>
          <w:szCs w:val="28"/>
        </w:rPr>
      </w:pP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  <w:t>город Красный Луч</w:t>
      </w:r>
    </w:p>
    <w:p w:rsidR="00724ADE" w:rsidRPr="00724ADE" w:rsidRDefault="00724ADE" w:rsidP="00724ADE">
      <w:pPr>
        <w:spacing w:line="360" w:lineRule="auto"/>
        <w:jc w:val="both"/>
        <w:rPr>
          <w:sz w:val="28"/>
          <w:szCs w:val="28"/>
        </w:rPr>
      </w:pP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  <w:t>Луганской Народной Республики</w:t>
      </w:r>
    </w:p>
    <w:p w:rsidR="00724ADE" w:rsidRPr="00724ADE" w:rsidRDefault="00724ADE" w:rsidP="00724ADE">
      <w:pPr>
        <w:spacing w:line="360" w:lineRule="auto"/>
        <w:jc w:val="both"/>
        <w:rPr>
          <w:sz w:val="28"/>
          <w:szCs w:val="28"/>
        </w:rPr>
      </w:pP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</w:r>
      <w:r w:rsidRPr="00724ADE">
        <w:rPr>
          <w:sz w:val="28"/>
          <w:szCs w:val="28"/>
        </w:rPr>
        <w:tab/>
        <w:t>от «04» декабря 2024 № П-491/24</w:t>
      </w:r>
    </w:p>
    <w:p w:rsidR="00724ADE" w:rsidRPr="00724ADE" w:rsidRDefault="00724ADE" w:rsidP="00724ADE">
      <w:pPr>
        <w:spacing w:line="276" w:lineRule="auto"/>
        <w:ind w:firstLine="709"/>
        <w:jc w:val="both"/>
        <w:rPr>
          <w:sz w:val="28"/>
          <w:szCs w:val="28"/>
        </w:rPr>
      </w:pPr>
    </w:p>
    <w:p w:rsidR="00724ADE" w:rsidRPr="00724ADE" w:rsidRDefault="00724ADE" w:rsidP="00724ADE">
      <w:pPr>
        <w:spacing w:line="276" w:lineRule="auto"/>
        <w:ind w:firstLine="709"/>
        <w:jc w:val="both"/>
        <w:rPr>
          <w:sz w:val="28"/>
          <w:szCs w:val="28"/>
        </w:rPr>
      </w:pPr>
    </w:p>
    <w:p w:rsidR="00724ADE" w:rsidRPr="00724ADE" w:rsidRDefault="00724ADE" w:rsidP="00724ADE">
      <w:pPr>
        <w:spacing w:line="276" w:lineRule="auto"/>
        <w:ind w:firstLine="709"/>
        <w:jc w:val="both"/>
        <w:rPr>
          <w:sz w:val="28"/>
          <w:szCs w:val="28"/>
        </w:rPr>
      </w:pPr>
    </w:p>
    <w:p w:rsidR="00724ADE" w:rsidRPr="00724ADE" w:rsidRDefault="00724ADE" w:rsidP="00724ADE">
      <w:pPr>
        <w:spacing w:line="276" w:lineRule="auto"/>
        <w:ind w:firstLine="709"/>
        <w:jc w:val="both"/>
        <w:rPr>
          <w:sz w:val="28"/>
          <w:szCs w:val="28"/>
        </w:rPr>
      </w:pPr>
    </w:p>
    <w:p w:rsidR="00724ADE" w:rsidRPr="00724ADE" w:rsidRDefault="00724ADE" w:rsidP="00724ADE">
      <w:pPr>
        <w:rPr>
          <w:b/>
          <w:sz w:val="28"/>
          <w:szCs w:val="28"/>
        </w:rPr>
      </w:pPr>
      <w:r w:rsidRPr="00724ADE">
        <w:rPr>
          <w:b/>
          <w:sz w:val="28"/>
          <w:szCs w:val="28"/>
        </w:rPr>
        <w:t>Персональный состав рабочей группы по рассмотрению вопросов размещения нестационарных торговых объектов на земельных участках,</w:t>
      </w:r>
    </w:p>
    <w:p w:rsidR="00724ADE" w:rsidRPr="00724ADE" w:rsidRDefault="00724ADE" w:rsidP="00724ADE">
      <w:pPr>
        <w:rPr>
          <w:b/>
          <w:sz w:val="28"/>
          <w:szCs w:val="28"/>
        </w:rPr>
      </w:pPr>
      <w:r w:rsidRPr="00724ADE">
        <w:rPr>
          <w:b/>
          <w:sz w:val="28"/>
          <w:szCs w:val="28"/>
        </w:rPr>
        <w:t>находящихся в государственной или муниципальной собственности</w:t>
      </w:r>
    </w:p>
    <w:p w:rsidR="00724ADE" w:rsidRPr="00724ADE" w:rsidRDefault="00724ADE" w:rsidP="00724ADE">
      <w:pPr>
        <w:rPr>
          <w:b/>
          <w:sz w:val="28"/>
          <w:szCs w:val="28"/>
        </w:rPr>
      </w:pPr>
      <w:r w:rsidRPr="00724ADE">
        <w:rPr>
          <w:b/>
          <w:sz w:val="28"/>
          <w:szCs w:val="28"/>
        </w:rPr>
        <w:t>на территории муниципального образования городской округ</w:t>
      </w:r>
    </w:p>
    <w:p w:rsidR="00724ADE" w:rsidRPr="00724ADE" w:rsidRDefault="00724ADE" w:rsidP="00724ADE">
      <w:pPr>
        <w:rPr>
          <w:b/>
          <w:sz w:val="28"/>
          <w:szCs w:val="28"/>
        </w:rPr>
      </w:pPr>
      <w:r w:rsidRPr="00724ADE">
        <w:rPr>
          <w:b/>
          <w:sz w:val="28"/>
          <w:szCs w:val="28"/>
        </w:rPr>
        <w:t>город Красный Луч Луганской Народной Республики</w:t>
      </w:r>
    </w:p>
    <w:p w:rsidR="00724ADE" w:rsidRPr="00724ADE" w:rsidRDefault="00724ADE" w:rsidP="00724ADE">
      <w:pPr>
        <w:spacing w:line="276" w:lineRule="auto"/>
        <w:ind w:firstLine="709"/>
        <w:rPr>
          <w:b/>
          <w:sz w:val="28"/>
          <w:szCs w:val="28"/>
        </w:rPr>
      </w:pPr>
    </w:p>
    <w:p w:rsidR="00724ADE" w:rsidRPr="00724ADE" w:rsidRDefault="00724ADE" w:rsidP="00724ADE">
      <w:pPr>
        <w:spacing w:line="276" w:lineRule="auto"/>
        <w:ind w:firstLine="709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424"/>
        <w:gridCol w:w="4928"/>
      </w:tblGrid>
      <w:tr w:rsidR="00724ADE" w:rsidRPr="00724ADE" w:rsidTr="00B5632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E" w:rsidRPr="00724ADE" w:rsidRDefault="00724ADE" w:rsidP="00B56325">
            <w:pPr>
              <w:spacing w:line="276" w:lineRule="auto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E" w:rsidRPr="00724ADE" w:rsidRDefault="00724ADE" w:rsidP="00B56325">
            <w:pPr>
              <w:spacing w:line="276" w:lineRule="auto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Ф.И.О</w:t>
            </w:r>
          </w:p>
        </w:tc>
      </w:tr>
      <w:tr w:rsidR="00724ADE" w:rsidRPr="00724ADE" w:rsidTr="00B5632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E" w:rsidRPr="00724ADE" w:rsidRDefault="00724ADE" w:rsidP="00B56325">
            <w:pPr>
              <w:spacing w:line="276" w:lineRule="auto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E" w:rsidRPr="00724ADE" w:rsidRDefault="00724ADE" w:rsidP="00B56325">
            <w:pPr>
              <w:spacing w:line="276" w:lineRule="auto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2</w:t>
            </w:r>
          </w:p>
        </w:tc>
      </w:tr>
      <w:tr w:rsidR="00724ADE" w:rsidRPr="00724ADE" w:rsidTr="00B5632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Лямцева О.Ю. – Первый заместитель главы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724ADE" w:rsidRPr="00724ADE" w:rsidTr="00B5632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Круглов Д. С. – начальник управления строительства, архитектуры, земельных отношений – главный архитектор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724ADE" w:rsidRPr="00724ADE" w:rsidTr="00B5632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Секретарь рабочей группы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Кравченко А.А. – главный специалист  отдела земельных отношений управления строительства, архитектуры, земельных отношений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724ADE" w:rsidRPr="00724ADE" w:rsidTr="00B56325">
        <w:trPr>
          <w:trHeight w:val="300"/>
        </w:trPr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E" w:rsidRPr="00724ADE" w:rsidRDefault="00724ADE" w:rsidP="00B56325">
            <w:pPr>
              <w:spacing w:line="276" w:lineRule="auto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E" w:rsidRPr="00724ADE" w:rsidRDefault="00724ADE" w:rsidP="00B56325">
            <w:pPr>
              <w:spacing w:line="276" w:lineRule="auto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2</w:t>
            </w:r>
          </w:p>
        </w:tc>
      </w:tr>
      <w:tr w:rsidR="00724ADE" w:rsidRPr="00724ADE" w:rsidTr="00B56325">
        <w:tc>
          <w:tcPr>
            <w:tcW w:w="4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Чуприн А.Р. – заместитель начальника управления – начальник отдела земельных отношений управления строительства, архитектуры, земельных отношений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724ADE" w:rsidRPr="00724ADE" w:rsidTr="00B56325">
        <w:tc>
          <w:tcPr>
            <w:tcW w:w="4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Мулько А. Г. – начальник отдела строительства и архитектуры управления строительства, архитектуры, земельных отношений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724ADE" w:rsidRPr="00724ADE" w:rsidTr="00B56325">
        <w:tc>
          <w:tcPr>
            <w:tcW w:w="4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Самохвалова И.Г. – начальник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724ADE" w:rsidRPr="00724ADE" w:rsidTr="00B56325">
        <w:tc>
          <w:tcPr>
            <w:tcW w:w="4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Никитин А.С. – главный специалист отдела жилищного фонда управления жилищно-коммунального хозяйства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</w:tr>
      <w:tr w:rsidR="00724ADE" w:rsidRPr="00724ADE" w:rsidTr="00B56325">
        <w:tc>
          <w:tcPr>
            <w:tcW w:w="4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Рысь В.С. – государственный инспектор дорожного надзора отделения ГИБДД ОМВД России «Краснолучский» старший лейтенант полиции</w:t>
            </w:r>
          </w:p>
        </w:tc>
      </w:tr>
    </w:tbl>
    <w:p w:rsidR="00724ADE" w:rsidRPr="00724ADE" w:rsidRDefault="00724ADE" w:rsidP="00724ADE">
      <w:pPr>
        <w:spacing w:line="276" w:lineRule="auto"/>
        <w:rPr>
          <w:sz w:val="28"/>
          <w:szCs w:val="28"/>
        </w:rPr>
      </w:pPr>
    </w:p>
    <w:p w:rsidR="00724ADE" w:rsidRPr="00724ADE" w:rsidRDefault="00724ADE" w:rsidP="00724ADE">
      <w:pPr>
        <w:spacing w:line="276" w:lineRule="auto"/>
        <w:rPr>
          <w:sz w:val="28"/>
          <w:szCs w:val="28"/>
        </w:rPr>
      </w:pPr>
    </w:p>
    <w:p w:rsidR="00724ADE" w:rsidRPr="00724ADE" w:rsidRDefault="00724ADE" w:rsidP="00724ADE">
      <w:pPr>
        <w:spacing w:line="276" w:lineRule="auto"/>
        <w:rPr>
          <w:sz w:val="28"/>
          <w:szCs w:val="28"/>
        </w:rPr>
      </w:pPr>
    </w:p>
    <w:p w:rsidR="00724ADE" w:rsidRPr="00724ADE" w:rsidRDefault="00724ADE" w:rsidP="00724ADE">
      <w:pPr>
        <w:spacing w:line="276" w:lineRule="auto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8"/>
      </w:tblGrid>
      <w:tr w:rsidR="00724ADE" w:rsidRPr="00724ADE" w:rsidTr="00B56325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E" w:rsidRPr="00724ADE" w:rsidRDefault="00724ADE" w:rsidP="00B56325">
            <w:pPr>
              <w:spacing w:line="276" w:lineRule="auto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E" w:rsidRPr="00724ADE" w:rsidRDefault="00724ADE" w:rsidP="00B56325">
            <w:pPr>
              <w:spacing w:line="276" w:lineRule="auto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2</w:t>
            </w:r>
          </w:p>
        </w:tc>
      </w:tr>
      <w:tr w:rsidR="00724ADE" w:rsidRPr="00724ADE" w:rsidTr="00B56325"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napToGrid w:val="0"/>
              <w:spacing w:line="276" w:lineRule="auto"/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</w:rPr>
              <w:t>Гурова Р.И. – заместитель начальника территориального отдела управления федеральной службы по надзору в сфере защиты прав потребителей и благополучия человека по Луганской Народной Республике в городах Алчевск, Красный Луч, Антрацит и Перевальском районе</w:t>
            </w:r>
          </w:p>
        </w:tc>
      </w:tr>
      <w:tr w:rsidR="00724ADE" w:rsidRPr="00724ADE" w:rsidTr="00B56325"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napToGrid w:val="0"/>
              <w:spacing w:line="276" w:lineRule="auto"/>
              <w:rPr>
                <w:sz w:val="28"/>
                <w:szCs w:val="28"/>
                <w:lang/>
              </w:rPr>
            </w:pPr>
          </w:p>
        </w:tc>
        <w:tc>
          <w:tcPr>
            <w:tcW w:w="4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E" w:rsidRPr="00724ADE" w:rsidRDefault="00724ADE" w:rsidP="00B5632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4ADE">
              <w:rPr>
                <w:sz w:val="28"/>
                <w:szCs w:val="28"/>
                <w:lang/>
              </w:rPr>
              <w:t>Дерещук В.В. -  инспектор ОНД и ПР по городу Красный Луч УНД и ПР ГУ МЧС России по ЛНР старший лейтенант внутренней службы</w:t>
            </w:r>
          </w:p>
        </w:tc>
      </w:tr>
    </w:tbl>
    <w:p w:rsidR="00724ADE" w:rsidRPr="00724ADE" w:rsidRDefault="00724ADE">
      <w:pPr>
        <w:spacing w:line="276" w:lineRule="auto"/>
        <w:jc w:val="both"/>
        <w:rPr>
          <w:sz w:val="28"/>
          <w:szCs w:val="28"/>
        </w:rPr>
      </w:pPr>
    </w:p>
    <w:sectPr w:rsidR="00724ADE" w:rsidRPr="00724ADE" w:rsidSect="00731D19">
      <w:headerReference w:type="default" r:id="rId9"/>
      <w:pgSz w:w="11906" w:h="16838"/>
      <w:pgMar w:top="766" w:right="567" w:bottom="1134" w:left="1701" w:header="709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32E" w:rsidRDefault="0097432E" w:rsidP="00731D19">
      <w:r>
        <w:separator/>
      </w:r>
    </w:p>
  </w:endnote>
  <w:endnote w:type="continuationSeparator" w:id="1">
    <w:p w:rsidR="0097432E" w:rsidRDefault="0097432E" w:rsidP="00731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32E" w:rsidRDefault="0097432E" w:rsidP="00731D19">
      <w:r>
        <w:separator/>
      </w:r>
    </w:p>
  </w:footnote>
  <w:footnote w:type="continuationSeparator" w:id="1">
    <w:p w:rsidR="0097432E" w:rsidRDefault="0097432E" w:rsidP="00731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19" w:rsidRDefault="0097432E">
    <w:pPr>
      <w:pStyle w:val="Header"/>
      <w:tabs>
        <w:tab w:val="clear" w:pos="4677"/>
        <w:tab w:val="clear" w:pos="9355"/>
        <w:tab w:val="left" w:pos="7852"/>
      </w:tabs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D19"/>
    <w:rsid w:val="00724ADE"/>
    <w:rsid w:val="00731D19"/>
    <w:rsid w:val="0097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Header"/>
    <w:uiPriority w:val="99"/>
    <w:qFormat/>
    <w:rsid w:val="00E514D2"/>
    <w:rPr>
      <w:lang w:eastAsia="ar-SA"/>
    </w:rPr>
  </w:style>
  <w:style w:type="character" w:customStyle="1" w:styleId="a4">
    <w:name w:val="Нижний колонтитул Знак"/>
    <w:link w:val="Footer"/>
    <w:qFormat/>
    <w:rsid w:val="00E514D2"/>
    <w:rPr>
      <w:lang w:eastAsia="ar-SA"/>
    </w:rPr>
  </w:style>
  <w:style w:type="character" w:customStyle="1" w:styleId="a5">
    <w:name w:val="Текст выноски Знак"/>
    <w:link w:val="a6"/>
    <w:qFormat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_"/>
    <w:basedOn w:val="a0"/>
    <w:link w:val="1"/>
    <w:qFormat/>
    <w:rsid w:val="00AD59E5"/>
    <w:rPr>
      <w:rFonts w:ascii="Arial" w:eastAsia="Arial" w:hAnsi="Arial" w:cs="Arial"/>
      <w:sz w:val="19"/>
      <w:szCs w:val="19"/>
    </w:rPr>
  </w:style>
  <w:style w:type="character" w:styleId="a8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731D1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731D19"/>
    <w:pPr>
      <w:spacing w:after="140" w:line="276" w:lineRule="auto"/>
    </w:pPr>
  </w:style>
  <w:style w:type="paragraph" w:styleId="ab">
    <w:name w:val="List"/>
    <w:basedOn w:val="aa"/>
    <w:rsid w:val="00731D1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31D1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731D19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731D1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731D1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731D19"/>
  </w:style>
  <w:style w:type="paragraph" w:customStyle="1" w:styleId="Header">
    <w:name w:val="Header"/>
    <w:basedOn w:val="a"/>
    <w:link w:val="a3"/>
    <w:uiPriority w:val="99"/>
    <w:rsid w:val="00E514D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rsid w:val="00E514D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99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1309B5"/>
    <w:pPr>
      <w:widowControl w:val="0"/>
    </w:pPr>
    <w:rPr>
      <w:rFonts w:ascii="Courier New" w:hAnsi="Courier New" w:cs="Courier New"/>
    </w:rPr>
  </w:style>
  <w:style w:type="paragraph" w:styleId="a6">
    <w:name w:val="Balloon Text"/>
    <w:basedOn w:val="a"/>
    <w:link w:val="a5"/>
    <w:qFormat/>
    <w:rsid w:val="00BD0BC6"/>
    <w:rPr>
      <w:rFonts w:ascii="Tahoma" w:hAnsi="Tahoma"/>
      <w:sz w:val="16"/>
      <w:szCs w:val="16"/>
    </w:rPr>
  </w:style>
  <w:style w:type="paragraph" w:customStyle="1" w:styleId="1">
    <w:name w:val="Основной текст1"/>
    <w:basedOn w:val="a"/>
    <w:link w:val="a7"/>
    <w:qFormat/>
    <w:rsid w:val="00AD59E5"/>
    <w:pPr>
      <w:widowControl w:val="0"/>
      <w:suppressAutoHyphens w:val="0"/>
      <w:spacing w:after="460" w:line="264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qFormat/>
    <w:rsid w:val="00DE1F38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table" w:styleId="af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4CBC-5649-4BE2-BCC7-142D50E5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dc:description/>
  <cp:lastModifiedBy>jkh</cp:lastModifiedBy>
  <cp:revision>6</cp:revision>
  <cp:lastPrinted>2024-11-26T05:39:00Z</cp:lastPrinted>
  <dcterms:created xsi:type="dcterms:W3CDTF">2024-12-03T12:52:00Z</dcterms:created>
  <dcterms:modified xsi:type="dcterms:W3CDTF">2024-12-04T11:00:00Z</dcterms:modified>
  <dc:language>ru-RU</dc:language>
</cp:coreProperties>
</file>