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833" w:rsidRDefault="00242C66" w:rsidP="00546833">
      <w:pPr>
        <w:shd w:val="clear" w:color="auto" w:fill="FFFFFF"/>
        <w:spacing w:after="0" w:line="240" w:lineRule="auto"/>
        <w:jc w:val="center"/>
        <w:rPr>
          <w:b/>
          <w:szCs w:val="28"/>
        </w:rPr>
      </w:pPr>
      <w:r>
        <w:rPr>
          <w:b/>
          <w:szCs w:val="28"/>
        </w:rPr>
        <w:t>ЗАКЛЮЧЕНИЕ</w:t>
      </w:r>
    </w:p>
    <w:p w:rsidR="00A9424A" w:rsidRDefault="00AF4B13" w:rsidP="00A9424A">
      <w:pPr>
        <w:shd w:val="clear" w:color="auto" w:fill="FFFFFF"/>
        <w:spacing w:after="0" w:line="240" w:lineRule="auto"/>
        <w:ind w:firstLine="0"/>
        <w:jc w:val="center"/>
        <w:rPr>
          <w:b/>
          <w:bCs/>
          <w:szCs w:val="28"/>
        </w:rPr>
      </w:pPr>
      <w:r>
        <w:rPr>
          <w:b/>
          <w:szCs w:val="28"/>
        </w:rPr>
        <w:t>о результатах публичных слушаний по</w:t>
      </w:r>
      <w:r w:rsidR="00CA306F" w:rsidRPr="00583C77">
        <w:rPr>
          <w:b/>
          <w:szCs w:val="28"/>
        </w:rPr>
        <w:t xml:space="preserve"> </w:t>
      </w:r>
      <w:r w:rsidR="00E70E79">
        <w:rPr>
          <w:b/>
          <w:szCs w:val="28"/>
        </w:rPr>
        <w:t>решению</w:t>
      </w:r>
      <w:r w:rsidR="00546833">
        <w:rPr>
          <w:b/>
          <w:szCs w:val="28"/>
        </w:rPr>
        <w:t xml:space="preserve"> </w:t>
      </w:r>
      <w:r w:rsidR="00A9424A">
        <w:rPr>
          <w:b/>
          <w:bCs/>
          <w:szCs w:val="28"/>
        </w:rPr>
        <w:t xml:space="preserve">Совета городского округа муниципальное образование городской округ город Красный Луч Луганской Народной Республики </w:t>
      </w:r>
      <w:r w:rsidR="001300A1">
        <w:rPr>
          <w:b/>
          <w:bCs/>
          <w:szCs w:val="28"/>
        </w:rPr>
        <w:t>«Об одобрении</w:t>
      </w:r>
      <w:r w:rsidR="00E70E79">
        <w:rPr>
          <w:b/>
          <w:bCs/>
          <w:szCs w:val="28"/>
        </w:rPr>
        <w:t xml:space="preserve"> проекта</w:t>
      </w:r>
      <w:r w:rsidR="001300A1">
        <w:rPr>
          <w:b/>
          <w:bCs/>
          <w:szCs w:val="28"/>
        </w:rPr>
        <w:t xml:space="preserve"> решения</w:t>
      </w:r>
      <w:r w:rsidR="001300A1" w:rsidRPr="001300A1">
        <w:rPr>
          <w:b/>
          <w:bCs/>
          <w:szCs w:val="28"/>
        </w:rPr>
        <w:t xml:space="preserve"> </w:t>
      </w:r>
      <w:r w:rsidR="001300A1">
        <w:rPr>
          <w:b/>
          <w:bCs/>
          <w:szCs w:val="28"/>
        </w:rPr>
        <w:t xml:space="preserve">Совета городского округа муниципальное образование городской округ город Красный Луч Луганской Народной Республики </w:t>
      </w:r>
      <w:r w:rsidR="00A9424A">
        <w:rPr>
          <w:b/>
          <w:bCs/>
          <w:szCs w:val="28"/>
        </w:rPr>
        <w:t>«О внесении изменений в Устав муниципального образования</w:t>
      </w:r>
      <w:r w:rsidR="00A9424A" w:rsidRPr="004A6A93">
        <w:rPr>
          <w:b/>
          <w:bCs/>
          <w:szCs w:val="28"/>
        </w:rPr>
        <w:t xml:space="preserve"> городской округ город Красный Луч Луганской Народной Республики</w:t>
      </w:r>
      <w:r w:rsidR="001300A1">
        <w:rPr>
          <w:b/>
          <w:bCs/>
          <w:szCs w:val="28"/>
        </w:rPr>
        <w:t>»</w:t>
      </w:r>
    </w:p>
    <w:p w:rsidR="008A27D9" w:rsidRDefault="008A27D9" w:rsidP="00A9424A">
      <w:pPr>
        <w:shd w:val="clear" w:color="auto" w:fill="FFFFFF"/>
        <w:spacing w:after="0" w:line="240" w:lineRule="auto"/>
        <w:jc w:val="center"/>
        <w:rPr>
          <w:szCs w:val="28"/>
        </w:rPr>
      </w:pPr>
    </w:p>
    <w:p w:rsidR="008D5845" w:rsidRPr="007053E3" w:rsidRDefault="001300A1" w:rsidP="007053E3">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г. Красный Луч </w:t>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t xml:space="preserve">             15 октября</w:t>
      </w:r>
      <w:r w:rsidR="00C551F0">
        <w:rPr>
          <w:rFonts w:ascii="Times New Roman" w:hAnsi="Times New Roman" w:cs="Times New Roman"/>
          <w:b w:val="0"/>
          <w:sz w:val="28"/>
          <w:szCs w:val="28"/>
        </w:rPr>
        <w:t xml:space="preserve"> 2024г.</w:t>
      </w:r>
      <w:r w:rsidR="00C551F0">
        <w:rPr>
          <w:rFonts w:ascii="Times New Roman" w:hAnsi="Times New Roman" w:cs="Times New Roman"/>
          <w:b w:val="0"/>
          <w:sz w:val="28"/>
          <w:szCs w:val="28"/>
        </w:rPr>
        <w:tab/>
      </w:r>
      <w:r w:rsidR="00C551F0">
        <w:rPr>
          <w:rFonts w:ascii="Times New Roman" w:hAnsi="Times New Roman" w:cs="Times New Roman"/>
          <w:b w:val="0"/>
          <w:sz w:val="28"/>
          <w:szCs w:val="28"/>
        </w:rPr>
        <w:tab/>
      </w:r>
      <w:r w:rsidR="00C551F0">
        <w:rPr>
          <w:rFonts w:ascii="Times New Roman" w:hAnsi="Times New Roman" w:cs="Times New Roman"/>
          <w:b w:val="0"/>
          <w:sz w:val="28"/>
          <w:szCs w:val="28"/>
        </w:rPr>
        <w:tab/>
      </w:r>
      <w:r w:rsidR="00C551F0">
        <w:rPr>
          <w:rFonts w:ascii="Times New Roman" w:hAnsi="Times New Roman" w:cs="Times New Roman"/>
          <w:b w:val="0"/>
          <w:sz w:val="28"/>
          <w:szCs w:val="28"/>
        </w:rPr>
        <w:tab/>
      </w:r>
      <w:r w:rsidR="00C551F0">
        <w:rPr>
          <w:rFonts w:ascii="Times New Roman" w:hAnsi="Times New Roman" w:cs="Times New Roman"/>
          <w:b w:val="0"/>
          <w:sz w:val="28"/>
          <w:szCs w:val="28"/>
        </w:rPr>
        <w:tab/>
      </w:r>
    </w:p>
    <w:p w:rsidR="008A27D9" w:rsidRDefault="008A27D9" w:rsidP="00546833">
      <w:pPr>
        <w:pStyle w:val="ConsPlusTitle"/>
        <w:jc w:val="center"/>
        <w:rPr>
          <w:rFonts w:ascii="Times New Roman" w:hAnsi="Times New Roman" w:cs="Times New Roman"/>
          <w:sz w:val="28"/>
          <w:szCs w:val="28"/>
        </w:rPr>
      </w:pPr>
    </w:p>
    <w:p w:rsidR="00AF4B13" w:rsidRDefault="00AF4B13" w:rsidP="00414E6C">
      <w:pPr>
        <w:spacing w:after="0" w:line="240" w:lineRule="auto"/>
        <w:ind w:firstLine="709"/>
        <w:rPr>
          <w:szCs w:val="28"/>
        </w:rPr>
      </w:pPr>
      <w:r>
        <w:rPr>
          <w:szCs w:val="28"/>
        </w:rPr>
        <w:t>Инициатор публичных слушаний: Совет городского округа муниципальное образование городской округ город Красный Луч Луганской Народной Республики.</w:t>
      </w:r>
    </w:p>
    <w:p w:rsidR="008E7056" w:rsidRDefault="00AF4B13" w:rsidP="00AF4B13">
      <w:pPr>
        <w:spacing w:after="0" w:line="240" w:lineRule="auto"/>
        <w:ind w:firstLine="709"/>
        <w:rPr>
          <w:szCs w:val="28"/>
        </w:rPr>
      </w:pPr>
      <w:r>
        <w:rPr>
          <w:szCs w:val="28"/>
        </w:rPr>
        <w:t>Публичные слушания назначены:</w:t>
      </w:r>
    </w:p>
    <w:p w:rsidR="00AF4B13" w:rsidRPr="00A9424A" w:rsidRDefault="00AF4B13" w:rsidP="00A9424A">
      <w:pPr>
        <w:spacing w:after="0" w:line="240" w:lineRule="auto"/>
        <w:ind w:firstLine="709"/>
        <w:rPr>
          <w:szCs w:val="28"/>
        </w:rPr>
      </w:pPr>
      <w:r>
        <w:rPr>
          <w:szCs w:val="28"/>
        </w:rPr>
        <w:t xml:space="preserve"> решением Совета городского округа муниципальное образование городской округ город Красный Луч Луганской Народной Республики от </w:t>
      </w:r>
      <w:r w:rsidR="000C70BD">
        <w:rPr>
          <w:szCs w:val="28"/>
        </w:rPr>
        <w:t>05 сентября</w:t>
      </w:r>
      <w:r>
        <w:rPr>
          <w:szCs w:val="28"/>
        </w:rPr>
        <w:t xml:space="preserve"> 2024 №</w:t>
      </w:r>
      <w:r w:rsidR="000C70BD">
        <w:rPr>
          <w:szCs w:val="28"/>
        </w:rPr>
        <w:t xml:space="preserve"> 3</w:t>
      </w:r>
      <w:r>
        <w:rPr>
          <w:szCs w:val="28"/>
        </w:rPr>
        <w:t xml:space="preserve"> «Об </w:t>
      </w:r>
      <w:r w:rsidR="00370DC4">
        <w:rPr>
          <w:szCs w:val="28"/>
        </w:rPr>
        <w:t xml:space="preserve">одобрении проекта решения Совета городского округа муниципальное образование городской округ город Красный Луч Луганской Народной Республики «О внесении изменений в Устав муниципального образования </w:t>
      </w:r>
      <w:r w:rsidR="00E97BA6">
        <w:rPr>
          <w:szCs w:val="28"/>
        </w:rPr>
        <w:t>городской округ город Красный Луч Луганско</w:t>
      </w:r>
      <w:r w:rsidR="004E6E77">
        <w:rPr>
          <w:szCs w:val="28"/>
        </w:rPr>
        <w:t>й Народной Респу</w:t>
      </w:r>
      <w:r w:rsidR="000C70BD">
        <w:rPr>
          <w:szCs w:val="28"/>
        </w:rPr>
        <w:t>блики</w:t>
      </w:r>
      <w:r w:rsidR="00A9424A" w:rsidRPr="00A9424A">
        <w:rPr>
          <w:bCs/>
          <w:szCs w:val="28"/>
        </w:rPr>
        <w:t>»</w:t>
      </w:r>
      <w:r w:rsidR="00E97BA6" w:rsidRPr="00A9424A">
        <w:rPr>
          <w:szCs w:val="28"/>
        </w:rPr>
        <w:t>.</w:t>
      </w:r>
    </w:p>
    <w:p w:rsidR="00AF4B13" w:rsidRDefault="00993AA3" w:rsidP="00414E6C">
      <w:pPr>
        <w:spacing w:after="0" w:line="240" w:lineRule="auto"/>
        <w:ind w:firstLine="709"/>
        <w:rPr>
          <w:szCs w:val="28"/>
        </w:rPr>
      </w:pPr>
      <w:r>
        <w:rPr>
          <w:szCs w:val="28"/>
        </w:rPr>
        <w:t>Информация</w:t>
      </w:r>
      <w:r w:rsidR="008E7056">
        <w:rPr>
          <w:szCs w:val="28"/>
        </w:rPr>
        <w:t xml:space="preserve"> о</w:t>
      </w:r>
      <w:r>
        <w:rPr>
          <w:szCs w:val="28"/>
        </w:rPr>
        <w:t xml:space="preserve"> проведении</w:t>
      </w:r>
      <w:r w:rsidR="008E7056">
        <w:rPr>
          <w:szCs w:val="28"/>
        </w:rPr>
        <w:t xml:space="preserve"> публичных слушани</w:t>
      </w:r>
      <w:r>
        <w:rPr>
          <w:szCs w:val="28"/>
        </w:rPr>
        <w:t>й обнародована</w:t>
      </w:r>
      <w:r w:rsidR="00A9424A">
        <w:rPr>
          <w:szCs w:val="28"/>
        </w:rPr>
        <w:t xml:space="preserve"> </w:t>
      </w:r>
      <w:r w:rsidR="000C70BD">
        <w:rPr>
          <w:szCs w:val="28"/>
        </w:rPr>
        <w:t>12 сентября</w:t>
      </w:r>
      <w:r w:rsidR="00204C41">
        <w:rPr>
          <w:szCs w:val="28"/>
        </w:rPr>
        <w:t xml:space="preserve"> 2024 </w:t>
      </w:r>
      <w:r w:rsidR="00A9424A">
        <w:rPr>
          <w:szCs w:val="28"/>
        </w:rPr>
        <w:t xml:space="preserve">г. </w:t>
      </w:r>
      <w:r w:rsidR="008E7056">
        <w:rPr>
          <w:szCs w:val="28"/>
        </w:rPr>
        <w:t>в газете «Красный Луч</w:t>
      </w:r>
      <w:r w:rsidR="004F4BF9">
        <w:rPr>
          <w:szCs w:val="28"/>
        </w:rPr>
        <w:t>»</w:t>
      </w:r>
      <w:r w:rsidR="008E7056">
        <w:rPr>
          <w:szCs w:val="28"/>
        </w:rPr>
        <w:t xml:space="preserve"> Государственного унитарного предприятия Луганской Народной Республики «ЛУГАНЬМЕДИА»</w:t>
      </w:r>
      <w:r w:rsidR="000C70BD">
        <w:rPr>
          <w:szCs w:val="28"/>
        </w:rPr>
        <w:t xml:space="preserve">   № 36(66</w:t>
      </w:r>
      <w:r w:rsidR="000C70BD" w:rsidRPr="00235432">
        <w:rPr>
          <w:szCs w:val="28"/>
        </w:rPr>
        <w:t>)</w:t>
      </w:r>
    </w:p>
    <w:p w:rsidR="008E7056" w:rsidRDefault="008E7056" w:rsidP="00414E6C">
      <w:pPr>
        <w:spacing w:after="0" w:line="240" w:lineRule="auto"/>
        <w:ind w:firstLine="709"/>
        <w:rPr>
          <w:szCs w:val="28"/>
        </w:rPr>
      </w:pPr>
      <w:r>
        <w:rPr>
          <w:szCs w:val="28"/>
        </w:rPr>
        <w:t xml:space="preserve">Вопросы публичных слушаний: </w:t>
      </w:r>
    </w:p>
    <w:p w:rsidR="008E7056" w:rsidRDefault="008E7056" w:rsidP="00414E6C">
      <w:pPr>
        <w:spacing w:after="0" w:line="240" w:lineRule="auto"/>
        <w:ind w:firstLine="709"/>
        <w:rPr>
          <w:szCs w:val="28"/>
        </w:rPr>
      </w:pPr>
      <w:r>
        <w:rPr>
          <w:szCs w:val="28"/>
        </w:rPr>
        <w:t>обсуждение принятия изменений в Устав муниципального образования городской округ город Красный Луч Луганской Народной Республики, принят</w:t>
      </w:r>
      <w:r w:rsidR="000C70BD">
        <w:rPr>
          <w:szCs w:val="28"/>
        </w:rPr>
        <w:t>ых</w:t>
      </w:r>
      <w:r>
        <w:rPr>
          <w:szCs w:val="28"/>
        </w:rPr>
        <w:t xml:space="preserve"> решением Совета городского округа муниципальное образование городской округ город Красный Луч Луганской Народ</w:t>
      </w:r>
      <w:r w:rsidR="000C70BD">
        <w:rPr>
          <w:szCs w:val="28"/>
        </w:rPr>
        <w:t>ной Республики от 05.09.2024 № 3</w:t>
      </w:r>
      <w:r>
        <w:rPr>
          <w:szCs w:val="28"/>
        </w:rPr>
        <w:t>.</w:t>
      </w:r>
    </w:p>
    <w:p w:rsidR="008E7056" w:rsidRDefault="008E7056" w:rsidP="00414E6C">
      <w:pPr>
        <w:spacing w:after="0" w:line="240" w:lineRule="auto"/>
        <w:ind w:firstLine="709"/>
        <w:rPr>
          <w:szCs w:val="28"/>
        </w:rPr>
      </w:pPr>
      <w:r>
        <w:rPr>
          <w:szCs w:val="28"/>
        </w:rPr>
        <w:t>Уполномоченный орган по проведению публичных слушаний:</w:t>
      </w:r>
    </w:p>
    <w:p w:rsidR="00AF4B13" w:rsidRDefault="008E7056" w:rsidP="00414E6C">
      <w:pPr>
        <w:spacing w:after="0" w:line="240" w:lineRule="auto"/>
        <w:ind w:firstLine="709"/>
        <w:rPr>
          <w:szCs w:val="28"/>
        </w:rPr>
      </w:pPr>
      <w:r>
        <w:rPr>
          <w:szCs w:val="28"/>
        </w:rPr>
        <w:t>Организационный комитет, уполномоченный на проведение публичных слушаний на территории муниципально</w:t>
      </w:r>
      <w:r w:rsidR="003A3065">
        <w:rPr>
          <w:szCs w:val="28"/>
        </w:rPr>
        <w:t>го</w:t>
      </w:r>
      <w:r>
        <w:rPr>
          <w:szCs w:val="28"/>
        </w:rPr>
        <w:t xml:space="preserve"> образовани</w:t>
      </w:r>
      <w:r w:rsidR="003A3065">
        <w:rPr>
          <w:szCs w:val="28"/>
        </w:rPr>
        <w:t>я</w:t>
      </w:r>
      <w:r>
        <w:rPr>
          <w:szCs w:val="28"/>
        </w:rPr>
        <w:t xml:space="preserve"> городской округ город Красный Луч Луганской Народной Республики, утвержденный решением Совета городского округа муниципальное образование городской округ город Красный Луч Луганской Народной Республики от</w:t>
      </w:r>
      <w:r w:rsidR="000C70BD">
        <w:rPr>
          <w:szCs w:val="28"/>
        </w:rPr>
        <w:t xml:space="preserve"> 21 июня</w:t>
      </w:r>
      <w:r>
        <w:rPr>
          <w:szCs w:val="28"/>
        </w:rPr>
        <w:t xml:space="preserve"> 2024 № </w:t>
      </w:r>
      <w:r w:rsidR="000746F4">
        <w:rPr>
          <w:szCs w:val="28"/>
        </w:rPr>
        <w:t>1.</w:t>
      </w:r>
    </w:p>
    <w:p w:rsidR="00252597" w:rsidRDefault="00252597" w:rsidP="00AE75E2">
      <w:pPr>
        <w:spacing w:after="0" w:line="240" w:lineRule="auto"/>
        <w:ind w:firstLine="709"/>
        <w:rPr>
          <w:szCs w:val="28"/>
        </w:rPr>
      </w:pPr>
      <w:r>
        <w:rPr>
          <w:szCs w:val="28"/>
        </w:rPr>
        <w:t xml:space="preserve">Количество участников публичных слушаний, </w:t>
      </w:r>
      <w:r w:rsidR="00AE75E2">
        <w:rPr>
          <w:szCs w:val="28"/>
        </w:rPr>
        <w:t xml:space="preserve">принявших участие - </w:t>
      </w:r>
      <w:r w:rsidR="00866488">
        <w:rPr>
          <w:szCs w:val="28"/>
        </w:rPr>
        <w:t>55</w:t>
      </w:r>
      <w:r w:rsidR="00AE75E2">
        <w:rPr>
          <w:szCs w:val="28"/>
        </w:rPr>
        <w:t xml:space="preserve"> человек:</w:t>
      </w:r>
    </w:p>
    <w:p w:rsidR="00252597" w:rsidRDefault="00AE75E2" w:rsidP="00AE75E2">
      <w:pPr>
        <w:spacing w:after="0" w:line="240" w:lineRule="auto"/>
        <w:ind w:firstLine="0"/>
        <w:rPr>
          <w:szCs w:val="28"/>
        </w:rPr>
      </w:pPr>
      <w:r>
        <w:rPr>
          <w:szCs w:val="28"/>
        </w:rPr>
        <w:t>местные жители, представители ОМСУ</w:t>
      </w:r>
      <w:r w:rsidR="00252597">
        <w:rPr>
          <w:szCs w:val="28"/>
        </w:rPr>
        <w:t>,</w:t>
      </w:r>
      <w:r w:rsidR="00866488">
        <w:rPr>
          <w:szCs w:val="28"/>
        </w:rPr>
        <w:t xml:space="preserve"> депутаты городского округа город Красный Луч</w:t>
      </w:r>
      <w:r w:rsidR="00252597">
        <w:rPr>
          <w:szCs w:val="28"/>
        </w:rPr>
        <w:t>.</w:t>
      </w:r>
    </w:p>
    <w:p w:rsidR="000746F4" w:rsidRDefault="000746F4" w:rsidP="00414E6C">
      <w:pPr>
        <w:spacing w:after="0" w:line="240" w:lineRule="auto"/>
        <w:ind w:firstLine="709"/>
        <w:rPr>
          <w:szCs w:val="28"/>
        </w:rPr>
      </w:pPr>
    </w:p>
    <w:p w:rsidR="000746F4" w:rsidRDefault="000746F4" w:rsidP="00414E6C">
      <w:pPr>
        <w:spacing w:after="0" w:line="240" w:lineRule="auto"/>
        <w:ind w:firstLine="709"/>
        <w:rPr>
          <w:szCs w:val="28"/>
        </w:rPr>
      </w:pPr>
    </w:p>
    <w:p w:rsidR="00252597" w:rsidRPr="002F3639" w:rsidRDefault="00A1322F" w:rsidP="002F3639">
      <w:pPr>
        <w:shd w:val="clear" w:color="auto" w:fill="FFFFFF"/>
        <w:spacing w:after="0" w:line="375" w:lineRule="atLeast"/>
        <w:ind w:firstLine="708"/>
        <w:rPr>
          <w:color w:val="292929"/>
          <w:szCs w:val="28"/>
        </w:rPr>
      </w:pPr>
      <w:r>
        <w:lastRenderedPageBreak/>
        <w:t xml:space="preserve">В соответствии с </w:t>
      </w:r>
      <w:r w:rsidR="00FB7DAA">
        <w:rPr>
          <w:rFonts w:ascii="PT Astra Serif" w:hAnsi="PT Astra Serif"/>
          <w:szCs w:val="28"/>
        </w:rPr>
        <w:t>Федеральным законом от 06.10.2003 № 131-ФЗ «Об общих принципах организации местного самоуправления в Российской Федерации», Законом Луганской Народной Республики от 30.03.2023 № 432-III «О местном самоуправлении в Луганской Народной Республике»,</w:t>
      </w:r>
      <w:r w:rsidR="00DB26CE">
        <w:rPr>
          <w:rFonts w:ascii="PT Astra Serif" w:hAnsi="PT Astra Serif"/>
          <w:szCs w:val="28"/>
        </w:rPr>
        <w:t xml:space="preserve"> </w:t>
      </w:r>
      <w:r w:rsidR="00FB7DAA">
        <w:rPr>
          <w:rFonts w:ascii="PT Astra Serif" w:hAnsi="PT Astra Serif"/>
          <w:szCs w:val="28"/>
        </w:rPr>
        <w:t>Законом</w:t>
      </w:r>
      <w:r w:rsidR="00FB7DAA" w:rsidRPr="00E94D76">
        <w:rPr>
          <w:rFonts w:ascii="PT Astra Serif" w:hAnsi="PT Astra Serif"/>
          <w:szCs w:val="28"/>
        </w:rPr>
        <w:t xml:space="preserve"> Луганской Народной Республики от 06.06.2024 № 74-I «Об организации деятельности органов опеки и попечительства в Луганской Народной Республике и о наделении органов местного самоуправления отдельными государственными полномочиями по опеке, попечительству и патронажу</w:t>
      </w:r>
      <w:r w:rsidR="00FB7DAA">
        <w:rPr>
          <w:rFonts w:ascii="PT Astra Serif" w:hAnsi="PT Astra Serif"/>
          <w:szCs w:val="28"/>
        </w:rPr>
        <w:t>»</w:t>
      </w:r>
      <w:r w:rsidR="002F3639">
        <w:rPr>
          <w:color w:val="292929"/>
          <w:szCs w:val="28"/>
        </w:rPr>
        <w:t xml:space="preserve"> </w:t>
      </w:r>
      <w:r w:rsidR="00275F06">
        <w:t>разработан ряд предложений по внесению изменений в Устав муниципального образования</w:t>
      </w:r>
      <w:r w:rsidR="003A3065" w:rsidRPr="003A3065">
        <w:rPr>
          <w:szCs w:val="28"/>
        </w:rPr>
        <w:t xml:space="preserve"> </w:t>
      </w:r>
      <w:r w:rsidR="003A3065">
        <w:rPr>
          <w:szCs w:val="28"/>
        </w:rPr>
        <w:t>городской округ город Красный Луч Луганской Народной Республики</w:t>
      </w:r>
      <w:r w:rsidR="00275F06">
        <w:t>:</w:t>
      </w:r>
    </w:p>
    <w:p w:rsidR="00AE3023" w:rsidRPr="008D1A2F" w:rsidRDefault="00AE3023" w:rsidP="00AE3023">
      <w:pPr>
        <w:pStyle w:val="a6"/>
        <w:numPr>
          <w:ilvl w:val="0"/>
          <w:numId w:val="3"/>
        </w:numPr>
        <w:spacing w:after="0" w:line="240" w:lineRule="auto"/>
        <w:rPr>
          <w:szCs w:val="28"/>
        </w:rPr>
      </w:pPr>
      <w:r w:rsidRPr="008D1A2F">
        <w:rPr>
          <w:szCs w:val="28"/>
        </w:rPr>
        <w:t>статью 8 изложить в</w:t>
      </w:r>
      <w:r w:rsidRPr="008D1A2F">
        <w:rPr>
          <w:szCs w:val="28"/>
          <w:vertAlign w:val="superscript"/>
        </w:rPr>
        <w:t xml:space="preserve"> </w:t>
      </w:r>
      <w:r w:rsidRPr="008D1A2F">
        <w:rPr>
          <w:szCs w:val="28"/>
        </w:rPr>
        <w:t>следующей редакции:</w:t>
      </w:r>
    </w:p>
    <w:p w:rsidR="00AE3023" w:rsidRPr="008D1A2F" w:rsidRDefault="00AE3023" w:rsidP="00AE3023">
      <w:pPr>
        <w:ind w:firstLine="708"/>
        <w:rPr>
          <w:szCs w:val="28"/>
        </w:rPr>
      </w:pPr>
      <w:r w:rsidRPr="008D1A2F">
        <w:rPr>
          <w:szCs w:val="28"/>
        </w:rPr>
        <w:t>«Статья 8. Осуществление органами местного самоуправления округа отдельных государственных полномочий</w:t>
      </w:r>
    </w:p>
    <w:p w:rsidR="00AE3023" w:rsidRPr="008D1A2F" w:rsidRDefault="00AE3023" w:rsidP="00AE3023">
      <w:pPr>
        <w:ind w:firstLine="708"/>
        <w:rPr>
          <w:szCs w:val="28"/>
        </w:rPr>
      </w:pPr>
      <w:r w:rsidRPr="008D1A2F">
        <w:rPr>
          <w:szCs w:val="28"/>
        </w:rPr>
        <w:t>1. Полномочия органов местного самоуправления, установленные федеральными и законами Луганской Народной Республики,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округа.</w:t>
      </w:r>
    </w:p>
    <w:p w:rsidR="00AE3023" w:rsidRPr="008D1A2F" w:rsidRDefault="00AE3023" w:rsidP="00AE3023">
      <w:pPr>
        <w:ind w:firstLine="708"/>
        <w:rPr>
          <w:szCs w:val="28"/>
        </w:rPr>
      </w:pPr>
      <w:r w:rsidRPr="008D1A2F">
        <w:rPr>
          <w:szCs w:val="28"/>
        </w:rPr>
        <w:t xml:space="preserve">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Луганской Народной Республики, отдельными государственными полномочиями Луганской Народной Республики – законами Луганской Народной Республики. Наделение органов местного самоуправления отдельными государственными полномочиями иными нормативными правовыми актами не допускается. </w:t>
      </w:r>
    </w:p>
    <w:p w:rsidR="00AE3023" w:rsidRPr="008D1A2F" w:rsidRDefault="00AE3023" w:rsidP="00AE3023">
      <w:pPr>
        <w:ind w:firstLine="708"/>
        <w:rPr>
          <w:szCs w:val="28"/>
        </w:rPr>
      </w:pPr>
      <w:r w:rsidRPr="008D1A2F">
        <w:rPr>
          <w:szCs w:val="28"/>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AE3023" w:rsidRPr="008D1A2F" w:rsidRDefault="00AE3023" w:rsidP="00AE3023">
      <w:pPr>
        <w:ind w:firstLine="708"/>
        <w:rPr>
          <w:szCs w:val="28"/>
        </w:rPr>
      </w:pPr>
      <w:r w:rsidRPr="008D1A2F">
        <w:rPr>
          <w:szCs w:val="28"/>
        </w:rP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местному бюджету субвенций из соответствующих бюджетов.</w:t>
      </w:r>
    </w:p>
    <w:p w:rsidR="00AE3023" w:rsidRPr="008D1A2F" w:rsidRDefault="00AE3023" w:rsidP="00AE3023">
      <w:pPr>
        <w:ind w:firstLine="708"/>
        <w:rPr>
          <w:szCs w:val="28"/>
        </w:rPr>
      </w:pPr>
      <w:r w:rsidRPr="008D1A2F">
        <w:rPr>
          <w:szCs w:val="28"/>
        </w:rPr>
        <w:t xml:space="preserve">5. Органы местного самоуправления имеют право дополнительно использовать собственные материальные ресурсы и финансовые средства для </w:t>
      </w:r>
      <w:r w:rsidRPr="008D1A2F">
        <w:rPr>
          <w:szCs w:val="28"/>
        </w:rPr>
        <w:lastRenderedPageBreak/>
        <w:t>осуществления переданных им отдельных государственных полномочий в случае, если размер субвенций, предоставляемых бюджету округа из бюджета Луганской Народной Республики, не позволяет осуществлять переданные государственные полномочия только за счет средств субвенций. Указанное решение принимается Советом депутатов по представлению Главы округа и определяет цели дополнительного использования финансовых средств и (или) материальных ресурсов, объем финансовых средств.</w:t>
      </w:r>
    </w:p>
    <w:p w:rsidR="00AE3023" w:rsidRPr="008D1A2F" w:rsidRDefault="00AE3023" w:rsidP="00AE3023">
      <w:pPr>
        <w:ind w:firstLine="708"/>
        <w:rPr>
          <w:szCs w:val="28"/>
        </w:rPr>
      </w:pPr>
      <w:r w:rsidRPr="008D1A2F">
        <w:rPr>
          <w:szCs w:val="28"/>
        </w:rPr>
        <w:t>6. Органы местного самоуправления несут ответственность за осуществление отдельных государственных полномочий в пределах, выделенных округу на эти цели материальных ресурсов и финансовых средств.</w:t>
      </w:r>
    </w:p>
    <w:p w:rsidR="00AE3023" w:rsidRPr="008D1A2F" w:rsidRDefault="00AE3023" w:rsidP="00AE3023">
      <w:pPr>
        <w:ind w:firstLine="708"/>
        <w:rPr>
          <w:szCs w:val="28"/>
        </w:rPr>
      </w:pPr>
      <w:r w:rsidRPr="008D1A2F">
        <w:rPr>
          <w:szCs w:val="28"/>
        </w:rPr>
        <w:t>7. Органы местного самоуправления и должностные лица местного самоуправления обязаны в соответствии с требованиями статьи 19 Федерального закона от 06.10.2003 № 131-ФЗ «Об общих принципах организации местного самоуправления в Российской Федерации» предоставлять уполномоченным государственным органам документы, связанные с осуществлением отдельных государственных полномочий.»;</w:t>
      </w:r>
    </w:p>
    <w:p w:rsidR="00AE3023" w:rsidRPr="008D1A2F" w:rsidRDefault="00AE3023" w:rsidP="00AE3023">
      <w:pPr>
        <w:ind w:firstLine="708"/>
        <w:rPr>
          <w:szCs w:val="28"/>
        </w:rPr>
      </w:pPr>
      <w:r w:rsidRPr="008D1A2F">
        <w:rPr>
          <w:szCs w:val="28"/>
        </w:rPr>
        <w:t>2) часть 4 статьи 25 дополнить пунктом 10</w:t>
      </w:r>
      <w:r w:rsidRPr="008D1A2F">
        <w:rPr>
          <w:szCs w:val="28"/>
          <w:vertAlign w:val="superscript"/>
        </w:rPr>
        <w:t>1</w:t>
      </w:r>
      <w:r w:rsidRPr="008D1A2F">
        <w:rPr>
          <w:szCs w:val="28"/>
        </w:rPr>
        <w:t xml:space="preserve"> следующего содержания :</w:t>
      </w:r>
    </w:p>
    <w:p w:rsidR="00AE3023" w:rsidRPr="008D1A2F" w:rsidRDefault="00AE3023" w:rsidP="00AE3023">
      <w:pPr>
        <w:ind w:firstLine="708"/>
        <w:rPr>
          <w:szCs w:val="28"/>
        </w:rPr>
      </w:pPr>
      <w:r w:rsidRPr="008D1A2F">
        <w:rPr>
          <w:szCs w:val="28"/>
        </w:rPr>
        <w:t>«10</w:t>
      </w:r>
      <w:r w:rsidRPr="008D1A2F">
        <w:rPr>
          <w:szCs w:val="28"/>
          <w:vertAlign w:val="superscript"/>
        </w:rPr>
        <w:t>1</w:t>
      </w:r>
      <w:r w:rsidRPr="008D1A2F">
        <w:rPr>
          <w:szCs w:val="28"/>
        </w:rPr>
        <w:t>) приобретения им статуса иностранного агента;»;</w:t>
      </w:r>
    </w:p>
    <w:p w:rsidR="00AE3023" w:rsidRPr="00371C3A" w:rsidRDefault="00AE3023" w:rsidP="00371C3A">
      <w:pPr>
        <w:pStyle w:val="a6"/>
        <w:numPr>
          <w:ilvl w:val="0"/>
          <w:numId w:val="5"/>
        </w:numPr>
        <w:rPr>
          <w:szCs w:val="28"/>
        </w:rPr>
      </w:pPr>
      <w:r w:rsidRPr="00371C3A">
        <w:rPr>
          <w:szCs w:val="28"/>
        </w:rPr>
        <w:t xml:space="preserve">часть 1 статьи 32 дополнить пунктом 1.14 следующего содержания: </w:t>
      </w:r>
    </w:p>
    <w:p w:rsidR="00AE3023" w:rsidRPr="008D1A2F" w:rsidRDefault="00AE3023" w:rsidP="00AE3023">
      <w:pPr>
        <w:rPr>
          <w:szCs w:val="28"/>
        </w:rPr>
      </w:pPr>
      <w:r w:rsidRPr="008D1A2F">
        <w:rPr>
          <w:szCs w:val="28"/>
        </w:rPr>
        <w:tab/>
        <w:t>«1.14. приобретение им статуса иностранного агента;»;</w:t>
      </w:r>
    </w:p>
    <w:p w:rsidR="00AE3023" w:rsidRPr="00371C3A" w:rsidRDefault="00AE3023" w:rsidP="00371C3A">
      <w:pPr>
        <w:pStyle w:val="a6"/>
        <w:numPr>
          <w:ilvl w:val="0"/>
          <w:numId w:val="4"/>
        </w:numPr>
        <w:rPr>
          <w:szCs w:val="28"/>
        </w:rPr>
      </w:pPr>
      <w:r w:rsidRPr="00371C3A">
        <w:rPr>
          <w:szCs w:val="28"/>
        </w:rPr>
        <w:t>часть 1 статьи 35 дополнить пунктами 1.47</w:t>
      </w:r>
      <w:r w:rsidRPr="00371C3A">
        <w:rPr>
          <w:szCs w:val="28"/>
          <w:vertAlign w:val="superscript"/>
        </w:rPr>
        <w:t>1</w:t>
      </w:r>
      <w:r w:rsidRPr="00371C3A">
        <w:rPr>
          <w:szCs w:val="28"/>
        </w:rPr>
        <w:t xml:space="preserve"> и 1.47</w:t>
      </w:r>
      <w:r w:rsidRPr="00371C3A">
        <w:rPr>
          <w:szCs w:val="28"/>
          <w:vertAlign w:val="superscript"/>
        </w:rPr>
        <w:t xml:space="preserve">2 </w:t>
      </w:r>
      <w:r w:rsidRPr="00371C3A">
        <w:rPr>
          <w:szCs w:val="28"/>
        </w:rPr>
        <w:t>следующего содержания:</w:t>
      </w:r>
    </w:p>
    <w:p w:rsidR="00AE3023" w:rsidRPr="008D1A2F" w:rsidRDefault="00AE3023" w:rsidP="00AE3023">
      <w:pPr>
        <w:widowControl w:val="0"/>
        <w:autoSpaceDE w:val="0"/>
        <w:autoSpaceDN w:val="0"/>
        <w:adjustRightInd w:val="0"/>
        <w:ind w:firstLine="540"/>
        <w:rPr>
          <w:szCs w:val="28"/>
        </w:rPr>
      </w:pPr>
      <w:r w:rsidRPr="008D1A2F">
        <w:rPr>
          <w:szCs w:val="28"/>
        </w:rPr>
        <w:t>«1.47</w:t>
      </w:r>
      <w:r w:rsidRPr="008D1A2F">
        <w:rPr>
          <w:szCs w:val="28"/>
          <w:vertAlign w:val="superscript"/>
        </w:rPr>
        <w:t>1</w:t>
      </w:r>
      <w:r w:rsidRPr="008D1A2F">
        <w:rPr>
          <w:szCs w:val="28"/>
        </w:rPr>
        <w:t xml:space="preserve"> Организация и осуществление деятельности по опеке и попечительству в отношении несовершеннолетних лиц;</w:t>
      </w:r>
    </w:p>
    <w:p w:rsidR="00AE3023" w:rsidRPr="00510B50" w:rsidRDefault="00AE3023" w:rsidP="00AE3023">
      <w:pPr>
        <w:ind w:firstLine="708"/>
        <w:rPr>
          <w:szCs w:val="28"/>
        </w:rPr>
      </w:pPr>
      <w:r w:rsidRPr="008D1A2F">
        <w:rPr>
          <w:szCs w:val="28"/>
        </w:rPr>
        <w:t>1.47</w:t>
      </w:r>
      <w:r w:rsidRPr="008D1A2F">
        <w:rPr>
          <w:szCs w:val="28"/>
          <w:vertAlign w:val="superscript"/>
        </w:rPr>
        <w:t>2</w:t>
      </w:r>
      <w:r w:rsidRPr="008D1A2F">
        <w:rPr>
          <w:szCs w:val="28"/>
        </w:rPr>
        <w:t xml:space="preserve"> Организация и осуществление деятельности по опеке и попечительству в отношении совершеннолетних лиц, признанных судом недееспособными или ограниченными судом в дееспособности, патронажу над совершеннолетними дееспособными лицами, которые по состоянию здоровья не могут самостоятельно осуществлять и защищать свои права и исполнять обязанности;».</w:t>
      </w:r>
    </w:p>
    <w:p w:rsidR="00AE3023" w:rsidRDefault="00AE3023" w:rsidP="00AE3023">
      <w:pPr>
        <w:spacing w:after="0" w:line="240" w:lineRule="auto"/>
        <w:ind w:firstLine="0"/>
        <w:rPr>
          <w:szCs w:val="28"/>
        </w:rPr>
      </w:pPr>
    </w:p>
    <w:p w:rsidR="00D33F08" w:rsidRDefault="00463640" w:rsidP="00D33F08">
      <w:pPr>
        <w:spacing w:after="0" w:line="240" w:lineRule="auto"/>
        <w:ind w:firstLine="709"/>
        <w:rPr>
          <w:szCs w:val="28"/>
        </w:rPr>
      </w:pPr>
      <w:r>
        <w:rPr>
          <w:szCs w:val="28"/>
        </w:rPr>
        <w:t>Выводы по результатам публичных слушаний:</w:t>
      </w:r>
      <w:r w:rsidR="008F651F">
        <w:rPr>
          <w:szCs w:val="28"/>
        </w:rPr>
        <w:t xml:space="preserve"> </w:t>
      </w:r>
    </w:p>
    <w:p w:rsidR="00A9038F" w:rsidRPr="00D33F08" w:rsidRDefault="008F651F" w:rsidP="00D33F08">
      <w:pPr>
        <w:spacing w:after="0" w:line="240" w:lineRule="auto"/>
        <w:ind w:firstLine="709"/>
        <w:rPr>
          <w:szCs w:val="28"/>
        </w:rPr>
      </w:pPr>
      <w:r>
        <w:rPr>
          <w:szCs w:val="28"/>
        </w:rPr>
        <w:t xml:space="preserve">1. </w:t>
      </w:r>
      <w:r w:rsidR="00A9038F">
        <w:t xml:space="preserve">Предложения для внесения в проект решения </w:t>
      </w:r>
      <w:r w:rsidR="009D07A2">
        <w:rPr>
          <w:szCs w:val="28"/>
        </w:rPr>
        <w:t>Совета городского округа муниципальное образование городской округ город Красный Луч Луганской Народной</w:t>
      </w:r>
      <w:r w:rsidR="004F4BF9">
        <w:rPr>
          <w:szCs w:val="28"/>
        </w:rPr>
        <w:t xml:space="preserve"> Республики</w:t>
      </w:r>
      <w:r w:rsidR="009D07A2">
        <w:rPr>
          <w:szCs w:val="28"/>
        </w:rPr>
        <w:t xml:space="preserve"> </w:t>
      </w:r>
      <w:r w:rsidR="004F4BF9">
        <w:rPr>
          <w:szCs w:val="28"/>
        </w:rPr>
        <w:t>«О</w:t>
      </w:r>
      <w:r w:rsidR="00A9038F">
        <w:t xml:space="preserve"> внесении изменений и дополнений в Устав муниципального образования</w:t>
      </w:r>
      <w:r w:rsidR="009D07A2" w:rsidRPr="009D07A2">
        <w:rPr>
          <w:szCs w:val="28"/>
        </w:rPr>
        <w:t xml:space="preserve"> </w:t>
      </w:r>
      <w:r w:rsidR="009D07A2">
        <w:rPr>
          <w:szCs w:val="28"/>
        </w:rPr>
        <w:t>городской округ город Красный Луч Луганской Народной Республики</w:t>
      </w:r>
      <w:r w:rsidR="00AE3023">
        <w:rPr>
          <w:szCs w:val="28"/>
        </w:rPr>
        <w:t>»</w:t>
      </w:r>
      <w:r w:rsidR="004F4BF9" w:rsidRPr="004F4BF9">
        <w:rPr>
          <w:b/>
          <w:bCs/>
          <w:szCs w:val="28"/>
        </w:rPr>
        <w:t xml:space="preserve"> </w:t>
      </w:r>
      <w:r w:rsidR="00A9038F">
        <w:t xml:space="preserve">принимались до </w:t>
      </w:r>
      <w:r w:rsidR="00AE3023">
        <w:t>11 октября</w:t>
      </w:r>
      <w:r w:rsidR="00A9038F">
        <w:t xml:space="preserve"> 2024 года. От населения предложений не поступило.</w:t>
      </w:r>
      <w:r w:rsidR="00A9038F" w:rsidRPr="00A9038F">
        <w:t xml:space="preserve"> </w:t>
      </w:r>
      <w:r w:rsidR="00A9038F">
        <w:t xml:space="preserve">По данному вопросу </w:t>
      </w:r>
      <w:r w:rsidR="009D07A2">
        <w:rPr>
          <w:szCs w:val="28"/>
        </w:rPr>
        <w:t xml:space="preserve">Советом городского округа муниципальное образование городской округ город Красный Луч Луганской </w:t>
      </w:r>
      <w:r w:rsidR="009D07A2">
        <w:rPr>
          <w:szCs w:val="28"/>
        </w:rPr>
        <w:lastRenderedPageBreak/>
        <w:t>Народной</w:t>
      </w:r>
      <w:r w:rsidR="004F4BF9">
        <w:rPr>
          <w:szCs w:val="28"/>
        </w:rPr>
        <w:t xml:space="preserve"> Республики</w:t>
      </w:r>
      <w:r w:rsidR="00A9038F">
        <w:t>, Организационн</w:t>
      </w:r>
      <w:r w:rsidR="004F4BF9">
        <w:t>ым</w:t>
      </w:r>
      <w:r w:rsidR="00A9038F">
        <w:t xml:space="preserve"> ком</w:t>
      </w:r>
      <w:r w:rsidR="004F4BF9">
        <w:t>итетом</w:t>
      </w:r>
      <w:r w:rsidR="00A9038F">
        <w:t>, уполномоченн</w:t>
      </w:r>
      <w:r w:rsidR="004F4BF9">
        <w:t>ым</w:t>
      </w:r>
      <w:r w:rsidR="00A9038F">
        <w:t xml:space="preserve"> на проведение публичных слушаний, про</w:t>
      </w:r>
      <w:r w:rsidR="00BA696E">
        <w:t>ведена работа</w:t>
      </w:r>
      <w:r w:rsidR="00A9038F">
        <w:t xml:space="preserve"> по </w:t>
      </w:r>
      <w:r w:rsidR="00863E02">
        <w:rPr>
          <w:rFonts w:ascii="Helvetica" w:hAnsi="Helvetica" w:cs="Helvetica"/>
          <w:color w:val="1A1A1A"/>
          <w:sz w:val="21"/>
          <w:szCs w:val="21"/>
        </w:rPr>
        <w:t xml:space="preserve"> </w:t>
      </w:r>
      <w:r w:rsidR="00863E02">
        <w:rPr>
          <w:color w:val="1A1A1A"/>
          <w:szCs w:val="28"/>
        </w:rPr>
        <w:t xml:space="preserve">приведению </w:t>
      </w:r>
      <w:r w:rsidR="00863E02" w:rsidRPr="00863E02">
        <w:rPr>
          <w:color w:val="1A1A1A"/>
          <w:szCs w:val="28"/>
        </w:rPr>
        <w:t>норм</w:t>
      </w:r>
      <w:r w:rsidR="00863E02">
        <w:rPr>
          <w:rFonts w:ascii="Helvetica" w:hAnsi="Helvetica" w:cs="Helvetica"/>
          <w:color w:val="1A1A1A"/>
          <w:sz w:val="21"/>
          <w:szCs w:val="21"/>
        </w:rPr>
        <w:t xml:space="preserve"> </w:t>
      </w:r>
      <w:r w:rsidR="00863E02" w:rsidRPr="00863E02">
        <w:rPr>
          <w:color w:val="1A1A1A"/>
          <w:szCs w:val="28"/>
        </w:rPr>
        <w:t>Устава</w:t>
      </w:r>
      <w:r w:rsidR="00863E02" w:rsidRPr="00863E02">
        <w:rPr>
          <w:szCs w:val="28"/>
        </w:rPr>
        <w:t xml:space="preserve"> </w:t>
      </w:r>
      <w:r w:rsidR="00863E02">
        <w:rPr>
          <w:szCs w:val="28"/>
        </w:rPr>
        <w:t>муниципального образования городской округ город Красный Луч Луганской Народной Республики</w:t>
      </w:r>
      <w:r w:rsidR="00863E02">
        <w:rPr>
          <w:rFonts w:ascii="Helvetica" w:hAnsi="Helvetica" w:cs="Helvetica"/>
          <w:color w:val="1A1A1A"/>
          <w:sz w:val="21"/>
          <w:szCs w:val="21"/>
        </w:rPr>
        <w:t xml:space="preserve"> </w:t>
      </w:r>
      <w:r w:rsidR="00863E02" w:rsidRPr="00863E02">
        <w:rPr>
          <w:color w:val="1A1A1A"/>
          <w:szCs w:val="28"/>
        </w:rPr>
        <w:t>в</w:t>
      </w:r>
      <w:r w:rsidR="00863E02">
        <w:rPr>
          <w:rFonts w:ascii="Helvetica" w:hAnsi="Helvetica" w:cs="Helvetica"/>
          <w:color w:val="1A1A1A"/>
          <w:sz w:val="21"/>
          <w:szCs w:val="21"/>
        </w:rPr>
        <w:t xml:space="preserve"> </w:t>
      </w:r>
      <w:r w:rsidR="00863E02" w:rsidRPr="00863E02">
        <w:rPr>
          <w:color w:val="1A1A1A"/>
          <w:szCs w:val="28"/>
        </w:rPr>
        <w:t>соответствие действующему законодательству.</w:t>
      </w:r>
    </w:p>
    <w:p w:rsidR="001104BD" w:rsidRPr="00E91A8C" w:rsidRDefault="00E91A8C" w:rsidP="00E91A8C">
      <w:pPr>
        <w:shd w:val="clear" w:color="auto" w:fill="FFFFFF"/>
        <w:ind w:firstLine="708"/>
        <w:rPr>
          <w:rFonts w:ascii="Helvetica" w:hAnsi="Helvetica" w:cs="Helvetica"/>
          <w:color w:val="1A1A1A"/>
          <w:sz w:val="21"/>
          <w:szCs w:val="21"/>
        </w:rPr>
      </w:pPr>
      <w:r>
        <w:rPr>
          <w:szCs w:val="28"/>
        </w:rPr>
        <w:t xml:space="preserve"> 2. </w:t>
      </w:r>
      <w:r w:rsidR="00EA5698" w:rsidRPr="00E91A8C">
        <w:rPr>
          <w:szCs w:val="28"/>
        </w:rPr>
        <w:t xml:space="preserve">Одобрить и </w:t>
      </w:r>
      <w:r w:rsidR="001104BD" w:rsidRPr="00E91A8C">
        <w:rPr>
          <w:szCs w:val="28"/>
        </w:rPr>
        <w:t xml:space="preserve">рекомендовать к принятию </w:t>
      </w:r>
      <w:r w:rsidR="00EA5698" w:rsidRPr="00E91A8C">
        <w:rPr>
          <w:szCs w:val="28"/>
        </w:rPr>
        <w:t>предложенную редакцию проекта изменений в Устав</w:t>
      </w:r>
      <w:r w:rsidR="0012568E" w:rsidRPr="00E91A8C">
        <w:rPr>
          <w:szCs w:val="28"/>
        </w:rPr>
        <w:t xml:space="preserve"> муниципального образования городской округ город Красный Луч Луганской Народной Республики</w:t>
      </w:r>
      <w:r w:rsidR="001104BD" w:rsidRPr="00E91A8C">
        <w:rPr>
          <w:szCs w:val="28"/>
        </w:rPr>
        <w:t>.</w:t>
      </w:r>
    </w:p>
    <w:p w:rsidR="0012568E" w:rsidRPr="00463640" w:rsidRDefault="0012568E" w:rsidP="004F4BF9">
      <w:pPr>
        <w:pStyle w:val="a6"/>
        <w:spacing w:after="0" w:line="240" w:lineRule="auto"/>
        <w:ind w:left="0" w:firstLine="709"/>
        <w:rPr>
          <w:szCs w:val="28"/>
        </w:rPr>
      </w:pPr>
      <w:r>
        <w:rPr>
          <w:szCs w:val="28"/>
        </w:rPr>
        <w:t xml:space="preserve">Заключение о результатах публичных слушаний подготовлено на основании протокола проведения публичных слушаний от </w:t>
      </w:r>
      <w:r w:rsidR="00AE3023">
        <w:rPr>
          <w:szCs w:val="28"/>
        </w:rPr>
        <w:t>15 октября 2024 года</w:t>
      </w:r>
      <w:r w:rsidR="004E6574">
        <w:rPr>
          <w:szCs w:val="28"/>
        </w:rPr>
        <w:t>.</w:t>
      </w:r>
    </w:p>
    <w:p w:rsidR="00335D3D" w:rsidRDefault="00335D3D" w:rsidP="00276B3B">
      <w:pPr>
        <w:spacing w:after="0" w:line="240" w:lineRule="auto"/>
        <w:ind w:firstLine="709"/>
        <w:rPr>
          <w:szCs w:val="28"/>
        </w:rPr>
      </w:pPr>
    </w:p>
    <w:p w:rsidR="0012568E" w:rsidRDefault="0012568E" w:rsidP="0012568E">
      <w:pPr>
        <w:pStyle w:val="a7"/>
        <w:spacing w:after="0" w:line="240" w:lineRule="auto"/>
        <w:ind w:firstLine="0"/>
        <w:rPr>
          <w:color w:val="000000"/>
          <w:sz w:val="28"/>
          <w:szCs w:val="28"/>
        </w:rPr>
      </w:pPr>
    </w:p>
    <w:p w:rsidR="0012568E" w:rsidRDefault="0012568E" w:rsidP="0012568E">
      <w:pPr>
        <w:pStyle w:val="a7"/>
        <w:spacing w:after="0" w:line="240" w:lineRule="auto"/>
        <w:ind w:firstLine="0"/>
        <w:rPr>
          <w:color w:val="000000"/>
          <w:sz w:val="28"/>
          <w:szCs w:val="28"/>
        </w:rPr>
      </w:pPr>
      <w:r w:rsidRPr="00601B2A">
        <w:rPr>
          <w:color w:val="000000"/>
          <w:sz w:val="28"/>
          <w:szCs w:val="28"/>
        </w:rPr>
        <w:t xml:space="preserve">Председатель </w:t>
      </w:r>
      <w:r>
        <w:rPr>
          <w:color w:val="000000"/>
          <w:sz w:val="28"/>
          <w:szCs w:val="28"/>
        </w:rPr>
        <w:t>Организационного комитета</w:t>
      </w:r>
      <w:r w:rsidR="00C80F50">
        <w:rPr>
          <w:color w:val="000000"/>
          <w:sz w:val="28"/>
          <w:szCs w:val="28"/>
        </w:rPr>
        <w:t>,</w:t>
      </w:r>
    </w:p>
    <w:p w:rsidR="0012568E" w:rsidRDefault="00C80F50" w:rsidP="0012568E">
      <w:pPr>
        <w:pStyle w:val="a7"/>
        <w:spacing w:after="0" w:line="240" w:lineRule="auto"/>
        <w:ind w:firstLine="0"/>
        <w:rPr>
          <w:color w:val="000000"/>
          <w:sz w:val="28"/>
          <w:szCs w:val="28"/>
        </w:rPr>
      </w:pPr>
      <w:r>
        <w:rPr>
          <w:color w:val="000000"/>
          <w:sz w:val="28"/>
          <w:szCs w:val="28"/>
        </w:rPr>
        <w:t>у</w:t>
      </w:r>
      <w:r w:rsidR="0012568E">
        <w:rPr>
          <w:color w:val="000000"/>
          <w:sz w:val="28"/>
          <w:szCs w:val="28"/>
        </w:rPr>
        <w:t>полномоченного на проведение</w:t>
      </w:r>
    </w:p>
    <w:p w:rsidR="0012568E" w:rsidRDefault="00C80F50" w:rsidP="0012568E">
      <w:pPr>
        <w:pStyle w:val="a7"/>
        <w:spacing w:after="0" w:line="240" w:lineRule="auto"/>
        <w:ind w:firstLine="0"/>
        <w:rPr>
          <w:color w:val="000000"/>
          <w:sz w:val="28"/>
          <w:szCs w:val="28"/>
        </w:rPr>
      </w:pPr>
      <w:r>
        <w:rPr>
          <w:color w:val="000000"/>
          <w:sz w:val="28"/>
          <w:szCs w:val="28"/>
        </w:rPr>
        <w:t>п</w:t>
      </w:r>
      <w:r w:rsidR="0012568E">
        <w:rPr>
          <w:color w:val="000000"/>
          <w:sz w:val="28"/>
          <w:szCs w:val="28"/>
        </w:rPr>
        <w:t>убличных слушаний,-</w:t>
      </w:r>
    </w:p>
    <w:p w:rsidR="0012568E" w:rsidRPr="00601B2A" w:rsidRDefault="00C80F50" w:rsidP="0012568E">
      <w:pPr>
        <w:pStyle w:val="a7"/>
        <w:spacing w:after="0" w:line="240" w:lineRule="auto"/>
        <w:ind w:firstLine="0"/>
        <w:rPr>
          <w:rFonts w:eastAsia="Calibri"/>
          <w:sz w:val="28"/>
          <w:szCs w:val="28"/>
          <w:lang w:eastAsia="en-US"/>
        </w:rPr>
      </w:pPr>
      <w:r>
        <w:rPr>
          <w:color w:val="000000"/>
          <w:sz w:val="28"/>
          <w:szCs w:val="28"/>
        </w:rPr>
        <w:t>п</w:t>
      </w:r>
      <w:r w:rsidR="0012568E">
        <w:rPr>
          <w:color w:val="000000"/>
          <w:sz w:val="28"/>
          <w:szCs w:val="28"/>
        </w:rPr>
        <w:t xml:space="preserve">редседатель </w:t>
      </w:r>
      <w:r w:rsidR="0012568E" w:rsidRPr="00601B2A">
        <w:rPr>
          <w:color w:val="000000"/>
          <w:sz w:val="28"/>
          <w:szCs w:val="28"/>
        </w:rPr>
        <w:t xml:space="preserve">Совета </w:t>
      </w:r>
      <w:r w:rsidR="0012568E" w:rsidRPr="00601B2A">
        <w:rPr>
          <w:rFonts w:eastAsia="Calibri"/>
          <w:sz w:val="28"/>
          <w:szCs w:val="28"/>
          <w:lang w:eastAsia="en-US"/>
        </w:rPr>
        <w:t xml:space="preserve">городского округа </w:t>
      </w:r>
    </w:p>
    <w:p w:rsidR="0012568E" w:rsidRPr="00601B2A" w:rsidRDefault="0012568E" w:rsidP="0012568E">
      <w:pPr>
        <w:pStyle w:val="a7"/>
        <w:spacing w:after="0" w:line="240" w:lineRule="auto"/>
        <w:ind w:firstLine="0"/>
        <w:rPr>
          <w:sz w:val="28"/>
          <w:szCs w:val="28"/>
        </w:rPr>
      </w:pPr>
      <w:r w:rsidRPr="00601B2A">
        <w:rPr>
          <w:sz w:val="28"/>
          <w:szCs w:val="28"/>
        </w:rPr>
        <w:t xml:space="preserve">муниципальное образование </w:t>
      </w:r>
    </w:p>
    <w:p w:rsidR="0012568E" w:rsidRPr="00601B2A" w:rsidRDefault="0012568E" w:rsidP="0012568E">
      <w:pPr>
        <w:pStyle w:val="a7"/>
        <w:spacing w:after="0" w:line="240" w:lineRule="auto"/>
        <w:ind w:firstLine="0"/>
        <w:rPr>
          <w:sz w:val="28"/>
          <w:szCs w:val="28"/>
        </w:rPr>
      </w:pPr>
      <w:r w:rsidRPr="00601B2A">
        <w:rPr>
          <w:sz w:val="28"/>
          <w:szCs w:val="28"/>
        </w:rPr>
        <w:t>городской округ город Красный Луч</w:t>
      </w:r>
    </w:p>
    <w:p w:rsidR="0012568E" w:rsidRPr="00601B2A" w:rsidRDefault="0012568E" w:rsidP="0012568E">
      <w:pPr>
        <w:pStyle w:val="a7"/>
        <w:spacing w:after="0" w:line="240" w:lineRule="auto"/>
        <w:ind w:firstLine="0"/>
        <w:rPr>
          <w:color w:val="000000"/>
          <w:sz w:val="28"/>
          <w:szCs w:val="28"/>
        </w:rPr>
      </w:pPr>
      <w:r w:rsidRPr="00601B2A">
        <w:rPr>
          <w:sz w:val="28"/>
          <w:szCs w:val="28"/>
        </w:rPr>
        <w:t>Луганской Народной Республики</w:t>
      </w:r>
      <w:r w:rsidRPr="00601B2A">
        <w:rPr>
          <w:color w:val="000000"/>
          <w:sz w:val="28"/>
          <w:szCs w:val="28"/>
        </w:rPr>
        <w:t xml:space="preserve">                                         Д.Г. Погодин-Новиков</w:t>
      </w:r>
    </w:p>
    <w:p w:rsidR="0012568E" w:rsidRPr="00601B2A" w:rsidRDefault="0012568E" w:rsidP="0012568E">
      <w:pPr>
        <w:tabs>
          <w:tab w:val="left" w:pos="0"/>
        </w:tabs>
        <w:rPr>
          <w:szCs w:val="27"/>
        </w:rPr>
      </w:pPr>
    </w:p>
    <w:p w:rsidR="00070C90" w:rsidRDefault="00070C90" w:rsidP="00276B3B">
      <w:pPr>
        <w:tabs>
          <w:tab w:val="left" w:pos="142"/>
        </w:tabs>
        <w:spacing w:after="0" w:line="259" w:lineRule="auto"/>
        <w:ind w:firstLine="0"/>
        <w:rPr>
          <w:szCs w:val="28"/>
        </w:rPr>
      </w:pPr>
    </w:p>
    <w:p w:rsidR="0012568E" w:rsidRDefault="00C80F50" w:rsidP="0012568E">
      <w:pPr>
        <w:pStyle w:val="a7"/>
        <w:spacing w:after="0" w:line="240" w:lineRule="auto"/>
        <w:ind w:firstLine="0"/>
        <w:rPr>
          <w:color w:val="000000"/>
          <w:sz w:val="28"/>
          <w:szCs w:val="28"/>
        </w:rPr>
      </w:pPr>
      <w:r>
        <w:rPr>
          <w:color w:val="000000"/>
          <w:sz w:val="28"/>
          <w:szCs w:val="28"/>
        </w:rPr>
        <w:t xml:space="preserve">Секретарь </w:t>
      </w:r>
      <w:r w:rsidR="0012568E">
        <w:rPr>
          <w:color w:val="000000"/>
          <w:sz w:val="28"/>
          <w:szCs w:val="28"/>
        </w:rPr>
        <w:t>Организационного комитета</w:t>
      </w:r>
      <w:r>
        <w:rPr>
          <w:color w:val="000000"/>
          <w:sz w:val="28"/>
          <w:szCs w:val="28"/>
        </w:rPr>
        <w:t>,</w:t>
      </w:r>
    </w:p>
    <w:p w:rsidR="0012568E" w:rsidRDefault="00C80F50" w:rsidP="0012568E">
      <w:pPr>
        <w:pStyle w:val="a7"/>
        <w:spacing w:after="0" w:line="240" w:lineRule="auto"/>
        <w:ind w:firstLine="0"/>
        <w:rPr>
          <w:color w:val="000000"/>
          <w:sz w:val="28"/>
          <w:szCs w:val="28"/>
        </w:rPr>
      </w:pPr>
      <w:r>
        <w:rPr>
          <w:color w:val="000000"/>
          <w:sz w:val="28"/>
          <w:szCs w:val="28"/>
        </w:rPr>
        <w:t>у</w:t>
      </w:r>
      <w:r w:rsidR="0012568E">
        <w:rPr>
          <w:color w:val="000000"/>
          <w:sz w:val="28"/>
          <w:szCs w:val="28"/>
        </w:rPr>
        <w:t>полномоченного на проведение</w:t>
      </w:r>
    </w:p>
    <w:p w:rsidR="0012568E" w:rsidRDefault="00C80F50" w:rsidP="0012568E">
      <w:pPr>
        <w:pStyle w:val="a7"/>
        <w:spacing w:after="0" w:line="240" w:lineRule="auto"/>
        <w:ind w:firstLine="0"/>
        <w:rPr>
          <w:color w:val="000000"/>
          <w:sz w:val="28"/>
          <w:szCs w:val="28"/>
        </w:rPr>
      </w:pPr>
      <w:r>
        <w:rPr>
          <w:color w:val="000000"/>
          <w:sz w:val="28"/>
          <w:szCs w:val="28"/>
        </w:rPr>
        <w:t>п</w:t>
      </w:r>
      <w:r w:rsidR="0012568E">
        <w:rPr>
          <w:color w:val="000000"/>
          <w:sz w:val="28"/>
          <w:szCs w:val="28"/>
        </w:rPr>
        <w:t>убличных слушаний,-</w:t>
      </w:r>
    </w:p>
    <w:p w:rsidR="00AE3023" w:rsidRDefault="00875C9F" w:rsidP="00AE3023">
      <w:pPr>
        <w:pStyle w:val="a7"/>
        <w:spacing w:after="0" w:line="240" w:lineRule="auto"/>
        <w:ind w:firstLine="0"/>
        <w:rPr>
          <w:color w:val="000000"/>
          <w:sz w:val="28"/>
          <w:szCs w:val="28"/>
        </w:rPr>
      </w:pPr>
      <w:r w:rsidRPr="009D07A2">
        <w:rPr>
          <w:szCs w:val="28"/>
        </w:rPr>
        <w:t>начальник отдела</w:t>
      </w:r>
      <w:r w:rsidR="00AE3023" w:rsidRPr="00AE3023">
        <w:rPr>
          <w:color w:val="000000"/>
          <w:sz w:val="28"/>
          <w:szCs w:val="28"/>
        </w:rPr>
        <w:t xml:space="preserve"> </w:t>
      </w:r>
      <w:r w:rsidR="00AE3023">
        <w:rPr>
          <w:color w:val="000000"/>
          <w:sz w:val="28"/>
          <w:szCs w:val="28"/>
        </w:rPr>
        <w:t>организационного</w:t>
      </w:r>
    </w:p>
    <w:p w:rsidR="009D07A2" w:rsidRPr="00AE3023" w:rsidRDefault="00AE3023" w:rsidP="00AE3023">
      <w:pPr>
        <w:tabs>
          <w:tab w:val="left" w:pos="142"/>
        </w:tabs>
        <w:spacing w:after="0" w:line="259" w:lineRule="auto"/>
        <w:ind w:firstLine="0"/>
        <w:jc w:val="left"/>
        <w:rPr>
          <w:szCs w:val="28"/>
        </w:rPr>
      </w:pPr>
      <w:r>
        <w:rPr>
          <w:szCs w:val="28"/>
        </w:rPr>
        <w:t xml:space="preserve">обеспечения Администрации                                                                     </w:t>
      </w:r>
      <w:r w:rsidR="009D07A2" w:rsidRPr="009D07A2">
        <w:rPr>
          <w:rFonts w:eastAsia="Calibri"/>
          <w:szCs w:val="28"/>
          <w:lang w:eastAsia="en-US"/>
        </w:rPr>
        <w:t xml:space="preserve">городского округа </w:t>
      </w:r>
    </w:p>
    <w:p w:rsidR="009D07A2" w:rsidRPr="009D07A2" w:rsidRDefault="009D07A2" w:rsidP="009D07A2">
      <w:pPr>
        <w:pStyle w:val="a7"/>
        <w:spacing w:after="0" w:line="240" w:lineRule="auto"/>
        <w:ind w:firstLine="0"/>
        <w:rPr>
          <w:sz w:val="28"/>
          <w:szCs w:val="28"/>
        </w:rPr>
      </w:pPr>
      <w:r w:rsidRPr="009D07A2">
        <w:rPr>
          <w:sz w:val="28"/>
          <w:szCs w:val="28"/>
        </w:rPr>
        <w:t xml:space="preserve">муниципальное образование </w:t>
      </w:r>
    </w:p>
    <w:p w:rsidR="009D07A2" w:rsidRPr="00601B2A" w:rsidRDefault="009D07A2" w:rsidP="009D07A2">
      <w:pPr>
        <w:pStyle w:val="a7"/>
        <w:spacing w:after="0" w:line="240" w:lineRule="auto"/>
        <w:ind w:firstLine="0"/>
        <w:rPr>
          <w:sz w:val="28"/>
          <w:szCs w:val="28"/>
        </w:rPr>
      </w:pPr>
      <w:r w:rsidRPr="009D07A2">
        <w:rPr>
          <w:sz w:val="28"/>
          <w:szCs w:val="28"/>
        </w:rPr>
        <w:t>городской округ</w:t>
      </w:r>
      <w:r w:rsidRPr="00601B2A">
        <w:rPr>
          <w:sz w:val="28"/>
          <w:szCs w:val="28"/>
        </w:rPr>
        <w:t xml:space="preserve"> город Красный Луч</w:t>
      </w:r>
    </w:p>
    <w:p w:rsidR="00875C9F" w:rsidRDefault="009D07A2" w:rsidP="009D07A2">
      <w:pPr>
        <w:tabs>
          <w:tab w:val="left" w:pos="142"/>
        </w:tabs>
        <w:spacing w:after="0" w:line="259" w:lineRule="auto"/>
        <w:ind w:firstLine="0"/>
        <w:jc w:val="left"/>
        <w:rPr>
          <w:szCs w:val="28"/>
        </w:rPr>
      </w:pPr>
      <w:r w:rsidRPr="00601B2A">
        <w:rPr>
          <w:szCs w:val="28"/>
        </w:rPr>
        <w:t xml:space="preserve">Луганской Народной Республики                                         </w:t>
      </w:r>
      <w:r>
        <w:rPr>
          <w:szCs w:val="28"/>
        </w:rPr>
        <w:tab/>
        <w:t xml:space="preserve">        </w:t>
      </w:r>
      <w:r w:rsidR="00875C9F">
        <w:rPr>
          <w:szCs w:val="28"/>
        </w:rPr>
        <w:t>Л.А. Корчменко</w:t>
      </w:r>
    </w:p>
    <w:sectPr w:rsidR="00875C9F" w:rsidSect="00205CDB">
      <w:headerReference w:type="even" r:id="rId8"/>
      <w:headerReference w:type="default" r:id="rId9"/>
      <w:headerReference w:type="first" r:id="rId10"/>
      <w:pgSz w:w="11906" w:h="16838"/>
      <w:pgMar w:top="712" w:right="562" w:bottom="1370" w:left="1702"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948" w:rsidRDefault="00F84948" w:rsidP="0057572A">
      <w:pPr>
        <w:spacing w:after="0" w:line="240" w:lineRule="auto"/>
      </w:pPr>
      <w:r>
        <w:separator/>
      </w:r>
    </w:p>
  </w:endnote>
  <w:endnote w:type="continuationSeparator" w:id="1">
    <w:p w:rsidR="00F84948" w:rsidRDefault="00F84948" w:rsidP="005757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T Astra Serif">
    <w:altName w:val="Times New Roman"/>
    <w:charset w:val="CC"/>
    <w:family w:val="roman"/>
    <w:pitch w:val="variable"/>
    <w:sig w:usb0="00000001" w:usb1="5000204B" w:usb2="00000020" w:usb3="00000000" w:csb0="00000097"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948" w:rsidRDefault="00F84948" w:rsidP="0057572A">
      <w:pPr>
        <w:spacing w:after="0" w:line="240" w:lineRule="auto"/>
      </w:pPr>
      <w:r>
        <w:separator/>
      </w:r>
    </w:p>
  </w:footnote>
  <w:footnote w:type="continuationSeparator" w:id="1">
    <w:p w:rsidR="00F84948" w:rsidRDefault="00F84948" w:rsidP="005757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20C" w:rsidRDefault="00AC4BD5">
    <w:pPr>
      <w:spacing w:after="0" w:line="259" w:lineRule="auto"/>
      <w:ind w:right="2" w:firstLine="0"/>
      <w:jc w:val="center"/>
    </w:pPr>
    <w:r w:rsidRPr="00AC4BD5">
      <w:fldChar w:fldCharType="begin"/>
    </w:r>
    <w:r w:rsidR="00DF0778">
      <w:instrText xml:space="preserve"> PAGE   \* MERGEFORMAT </w:instrText>
    </w:r>
    <w:r w:rsidRPr="00AC4BD5">
      <w:fldChar w:fldCharType="separate"/>
    </w:r>
    <w:r w:rsidR="00DF0778">
      <w:rPr>
        <w:sz w:val="26"/>
      </w:rPr>
      <w:t>2</w:t>
    </w:r>
    <w:r>
      <w:rPr>
        <w:sz w:val="26"/>
      </w:rPr>
      <w:fldChar w:fldCharType="end"/>
    </w:r>
    <w:r w:rsidR="00DF0778">
      <w:rPr>
        <w:sz w:val="26"/>
      </w:rPr>
      <w:t xml:space="preserve"> </w:t>
    </w:r>
  </w:p>
  <w:p w:rsidR="00D1420C" w:rsidRDefault="00DF0778">
    <w:pPr>
      <w:spacing w:after="0" w:line="259" w:lineRule="auto"/>
      <w:ind w:left="63" w:firstLine="0"/>
      <w:jc w:val="center"/>
    </w:pPr>
    <w:r>
      <w:rPr>
        <w:sz w:val="2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20C" w:rsidRDefault="00AC4BD5">
    <w:pPr>
      <w:spacing w:after="0" w:line="259" w:lineRule="auto"/>
      <w:ind w:right="2" w:firstLine="0"/>
      <w:jc w:val="center"/>
    </w:pPr>
    <w:r w:rsidRPr="00AC4BD5">
      <w:fldChar w:fldCharType="begin"/>
    </w:r>
    <w:r w:rsidR="00DF0778">
      <w:instrText xml:space="preserve"> PAGE   \* MERGEFORMAT </w:instrText>
    </w:r>
    <w:r w:rsidRPr="00AC4BD5">
      <w:fldChar w:fldCharType="separate"/>
    </w:r>
    <w:r w:rsidR="00677B81" w:rsidRPr="00677B81">
      <w:rPr>
        <w:noProof/>
        <w:sz w:val="26"/>
      </w:rPr>
      <w:t>4</w:t>
    </w:r>
    <w:r>
      <w:rPr>
        <w:sz w:val="26"/>
      </w:rPr>
      <w:fldChar w:fldCharType="end"/>
    </w:r>
    <w:r w:rsidR="00DF0778">
      <w:rPr>
        <w:sz w:val="26"/>
      </w:rPr>
      <w:t xml:space="preserve"> </w:t>
    </w:r>
  </w:p>
  <w:p w:rsidR="00D1420C" w:rsidRDefault="00F84948" w:rsidP="00FD1861">
    <w:pPr>
      <w:spacing w:after="0" w:line="259" w:lineRule="auto"/>
      <w:ind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20C" w:rsidRDefault="00F84948">
    <w:pPr>
      <w:spacing w:after="160" w:line="259" w:lineRule="auto"/>
      <w:ind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C1D16"/>
    <w:multiLevelType w:val="hybridMultilevel"/>
    <w:tmpl w:val="7E005B88"/>
    <w:lvl w:ilvl="0" w:tplc="A432C3F0">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138807D8"/>
    <w:multiLevelType w:val="hybridMultilevel"/>
    <w:tmpl w:val="D8829938"/>
    <w:lvl w:ilvl="0" w:tplc="0FA0B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3C103D3"/>
    <w:multiLevelType w:val="hybridMultilevel"/>
    <w:tmpl w:val="13A01FC2"/>
    <w:lvl w:ilvl="0" w:tplc="3FAAE3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2E638E7"/>
    <w:multiLevelType w:val="hybridMultilevel"/>
    <w:tmpl w:val="A20E90D6"/>
    <w:lvl w:ilvl="0" w:tplc="D584EAB8">
      <w:start w:val="1"/>
      <w:numFmt w:val="decimal"/>
      <w:lvlText w:val="%1)"/>
      <w:lvlJc w:val="left"/>
      <w:pPr>
        <w:ind w:left="1100" w:hanging="39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747F6D33"/>
    <w:multiLevelType w:val="hybridMultilevel"/>
    <w:tmpl w:val="20BE85E8"/>
    <w:lvl w:ilvl="0" w:tplc="7388BAC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CA306F"/>
    <w:rsid w:val="000078D5"/>
    <w:rsid w:val="00025592"/>
    <w:rsid w:val="00050231"/>
    <w:rsid w:val="0006142A"/>
    <w:rsid w:val="00070C90"/>
    <w:rsid w:val="000746F4"/>
    <w:rsid w:val="000C0BCC"/>
    <w:rsid w:val="000C41D7"/>
    <w:rsid w:val="000C70BD"/>
    <w:rsid w:val="000D3126"/>
    <w:rsid w:val="000F2715"/>
    <w:rsid w:val="0010671C"/>
    <w:rsid w:val="001104BD"/>
    <w:rsid w:val="0012568E"/>
    <w:rsid w:val="001300A1"/>
    <w:rsid w:val="001B65C7"/>
    <w:rsid w:val="001C2DCC"/>
    <w:rsid w:val="001E1B3F"/>
    <w:rsid w:val="00204C41"/>
    <w:rsid w:val="00206DAE"/>
    <w:rsid w:val="00237747"/>
    <w:rsid w:val="00242C66"/>
    <w:rsid w:val="0025153E"/>
    <w:rsid w:val="00252597"/>
    <w:rsid w:val="00255CAA"/>
    <w:rsid w:val="00271537"/>
    <w:rsid w:val="00275F06"/>
    <w:rsid w:val="00276B3B"/>
    <w:rsid w:val="00286A04"/>
    <w:rsid w:val="002924D5"/>
    <w:rsid w:val="0029774B"/>
    <w:rsid w:val="002A40CE"/>
    <w:rsid w:val="002E65A9"/>
    <w:rsid w:val="002E7C02"/>
    <w:rsid w:val="002F3639"/>
    <w:rsid w:val="003033B4"/>
    <w:rsid w:val="00335D3D"/>
    <w:rsid w:val="00370DC4"/>
    <w:rsid w:val="00371C3A"/>
    <w:rsid w:val="003A11AA"/>
    <w:rsid w:val="003A3065"/>
    <w:rsid w:val="00414E6C"/>
    <w:rsid w:val="00415271"/>
    <w:rsid w:val="00443E2A"/>
    <w:rsid w:val="00446690"/>
    <w:rsid w:val="00453C79"/>
    <w:rsid w:val="00463640"/>
    <w:rsid w:val="004642EE"/>
    <w:rsid w:val="004C5EB5"/>
    <w:rsid w:val="004E6574"/>
    <w:rsid w:val="004E6E77"/>
    <w:rsid w:val="004F3371"/>
    <w:rsid w:val="004F4BF9"/>
    <w:rsid w:val="00506FC3"/>
    <w:rsid w:val="00516491"/>
    <w:rsid w:val="00524552"/>
    <w:rsid w:val="00546833"/>
    <w:rsid w:val="00567EE4"/>
    <w:rsid w:val="0057572A"/>
    <w:rsid w:val="00583C77"/>
    <w:rsid w:val="00595CF3"/>
    <w:rsid w:val="005D679A"/>
    <w:rsid w:val="005E367A"/>
    <w:rsid w:val="00613555"/>
    <w:rsid w:val="0067687E"/>
    <w:rsid w:val="00677B81"/>
    <w:rsid w:val="00690295"/>
    <w:rsid w:val="007053E3"/>
    <w:rsid w:val="0078393F"/>
    <w:rsid w:val="00791F9A"/>
    <w:rsid w:val="00794CFD"/>
    <w:rsid w:val="007B1B62"/>
    <w:rsid w:val="007F228D"/>
    <w:rsid w:val="00863E02"/>
    <w:rsid w:val="00866488"/>
    <w:rsid w:val="00875C9F"/>
    <w:rsid w:val="008A27D9"/>
    <w:rsid w:val="008B0691"/>
    <w:rsid w:val="008D5845"/>
    <w:rsid w:val="008E7056"/>
    <w:rsid w:val="008F651F"/>
    <w:rsid w:val="00952FE3"/>
    <w:rsid w:val="00954DBD"/>
    <w:rsid w:val="00963A6E"/>
    <w:rsid w:val="00993AA3"/>
    <w:rsid w:val="009A5551"/>
    <w:rsid w:val="009D07A2"/>
    <w:rsid w:val="009F1A85"/>
    <w:rsid w:val="00A12C38"/>
    <w:rsid w:val="00A1322F"/>
    <w:rsid w:val="00A9038F"/>
    <w:rsid w:val="00A9424A"/>
    <w:rsid w:val="00AB0151"/>
    <w:rsid w:val="00AC4BD5"/>
    <w:rsid w:val="00AC6B6A"/>
    <w:rsid w:val="00AE3023"/>
    <w:rsid w:val="00AE75E2"/>
    <w:rsid w:val="00AF4B13"/>
    <w:rsid w:val="00B36C4D"/>
    <w:rsid w:val="00B47DCB"/>
    <w:rsid w:val="00B663A4"/>
    <w:rsid w:val="00BA696E"/>
    <w:rsid w:val="00C551F0"/>
    <w:rsid w:val="00C6129B"/>
    <w:rsid w:val="00C80F50"/>
    <w:rsid w:val="00C82F28"/>
    <w:rsid w:val="00CA306F"/>
    <w:rsid w:val="00CE09AD"/>
    <w:rsid w:val="00CF55FE"/>
    <w:rsid w:val="00D33F08"/>
    <w:rsid w:val="00D45FAF"/>
    <w:rsid w:val="00D53C26"/>
    <w:rsid w:val="00DA44AF"/>
    <w:rsid w:val="00DB1F2D"/>
    <w:rsid w:val="00DB26CE"/>
    <w:rsid w:val="00DD66BC"/>
    <w:rsid w:val="00DE3BF0"/>
    <w:rsid w:val="00DF0778"/>
    <w:rsid w:val="00E03670"/>
    <w:rsid w:val="00E126CC"/>
    <w:rsid w:val="00E16523"/>
    <w:rsid w:val="00E568D8"/>
    <w:rsid w:val="00E70E79"/>
    <w:rsid w:val="00E75847"/>
    <w:rsid w:val="00E91A8C"/>
    <w:rsid w:val="00E925FB"/>
    <w:rsid w:val="00E97BA6"/>
    <w:rsid w:val="00EA5698"/>
    <w:rsid w:val="00EC61F4"/>
    <w:rsid w:val="00EC6E8B"/>
    <w:rsid w:val="00ED5B59"/>
    <w:rsid w:val="00F14310"/>
    <w:rsid w:val="00F3413B"/>
    <w:rsid w:val="00F36FBA"/>
    <w:rsid w:val="00F84948"/>
    <w:rsid w:val="00F858A7"/>
    <w:rsid w:val="00FB4A9D"/>
    <w:rsid w:val="00FB7D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06F"/>
    <w:pPr>
      <w:spacing w:after="14" w:line="268" w:lineRule="auto"/>
      <w:ind w:firstLine="7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A306F"/>
    <w:pPr>
      <w:widowControl w:val="0"/>
      <w:autoSpaceDE w:val="0"/>
      <w:autoSpaceDN w:val="0"/>
      <w:spacing w:after="0" w:line="240" w:lineRule="auto"/>
    </w:pPr>
    <w:rPr>
      <w:rFonts w:ascii="Calibri" w:eastAsia="Times New Roman" w:hAnsi="Calibri" w:cs="Calibri"/>
      <w:b/>
      <w:lang w:eastAsia="ru-RU"/>
    </w:rPr>
  </w:style>
  <w:style w:type="paragraph" w:customStyle="1" w:styleId="a3">
    <w:name w:val="Абзац списка с отступом"/>
    <w:basedOn w:val="a"/>
    <w:qFormat/>
    <w:rsid w:val="000C41D7"/>
    <w:pPr>
      <w:spacing w:after="0" w:line="360" w:lineRule="auto"/>
      <w:ind w:firstLine="709"/>
    </w:pPr>
    <w:rPr>
      <w:rFonts w:eastAsiaTheme="minorHAnsi" w:cstheme="minorBidi"/>
      <w:color w:val="auto"/>
      <w:lang w:eastAsia="en-US"/>
    </w:rPr>
  </w:style>
  <w:style w:type="table" w:styleId="a4">
    <w:name w:val="Table Grid"/>
    <w:basedOn w:val="a1"/>
    <w:uiPriority w:val="59"/>
    <w:rsid w:val="002525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uiPriority w:val="99"/>
    <w:rsid w:val="00237747"/>
    <w:rPr>
      <w:rFonts w:cs="Times New Roman"/>
      <w:color w:val="0000FF"/>
      <w:u w:val="single"/>
    </w:rPr>
  </w:style>
  <w:style w:type="character" w:customStyle="1" w:styleId="FontStyle14">
    <w:name w:val="Font Style14"/>
    <w:rsid w:val="00237747"/>
    <w:rPr>
      <w:rFonts w:ascii="Cambria" w:hAnsi="Cambria" w:cs="Cambria"/>
      <w:sz w:val="20"/>
      <w:szCs w:val="20"/>
    </w:rPr>
  </w:style>
  <w:style w:type="paragraph" w:customStyle="1" w:styleId="Style7">
    <w:name w:val="Style7"/>
    <w:basedOn w:val="a"/>
    <w:rsid w:val="00237747"/>
    <w:pPr>
      <w:widowControl w:val="0"/>
      <w:autoSpaceDE w:val="0"/>
      <w:autoSpaceDN w:val="0"/>
      <w:adjustRightInd w:val="0"/>
      <w:spacing w:after="0" w:line="274" w:lineRule="exact"/>
      <w:ind w:firstLine="749"/>
    </w:pPr>
    <w:rPr>
      <w:rFonts w:ascii="Cambria" w:hAnsi="Cambria" w:cs="Cambria"/>
      <w:color w:val="auto"/>
      <w:sz w:val="24"/>
      <w:szCs w:val="24"/>
    </w:rPr>
  </w:style>
  <w:style w:type="paragraph" w:styleId="a6">
    <w:name w:val="List Paragraph"/>
    <w:basedOn w:val="a"/>
    <w:uiPriority w:val="34"/>
    <w:qFormat/>
    <w:rsid w:val="00463640"/>
    <w:pPr>
      <w:ind w:left="720"/>
      <w:contextualSpacing/>
    </w:pPr>
  </w:style>
  <w:style w:type="paragraph" w:customStyle="1" w:styleId="a7">
    <w:name w:val="Базовый"/>
    <w:rsid w:val="0012568E"/>
    <w:pPr>
      <w:suppressAutoHyphens/>
      <w:ind w:firstLine="709"/>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56135896">
      <w:bodyDiv w:val="1"/>
      <w:marLeft w:val="0"/>
      <w:marRight w:val="0"/>
      <w:marTop w:val="0"/>
      <w:marBottom w:val="0"/>
      <w:divBdr>
        <w:top w:val="none" w:sz="0" w:space="0" w:color="auto"/>
        <w:left w:val="none" w:sz="0" w:space="0" w:color="auto"/>
        <w:bottom w:val="none" w:sz="0" w:space="0" w:color="auto"/>
        <w:right w:val="none" w:sz="0" w:space="0" w:color="auto"/>
      </w:divBdr>
    </w:div>
    <w:div w:id="148500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63B83-A93E-4B90-94C0-7C31F4F1A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1197</Words>
  <Characters>6823</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cabinet 203</dc:creator>
  <cp:lastModifiedBy>yurotdel</cp:lastModifiedBy>
  <cp:revision>2</cp:revision>
  <cp:lastPrinted>2024-10-15T10:20:00Z</cp:lastPrinted>
  <dcterms:created xsi:type="dcterms:W3CDTF">2024-10-15T10:28:00Z</dcterms:created>
  <dcterms:modified xsi:type="dcterms:W3CDTF">2024-10-15T10:28:00Z</dcterms:modified>
</cp:coreProperties>
</file>