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5334F">
        <w:rPr>
          <w:rFonts w:ascii="Times New Roman" w:hAnsi="Times New Roman" w:cs="Times New Roman"/>
          <w:sz w:val="28"/>
          <w:szCs w:val="28"/>
        </w:rPr>
        <w:t>3</w:t>
      </w:r>
      <w:r w:rsidR="00847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3CE9">
        <w:rPr>
          <w:rFonts w:ascii="Times New Roman" w:hAnsi="Times New Roman" w:cs="Times New Roman"/>
          <w:sz w:val="28"/>
          <w:szCs w:val="28"/>
        </w:rPr>
        <w:t>01.03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5334F" w:rsidRPr="00E5334F">
        <w:rPr>
          <w:rFonts w:eastAsiaTheme="minorEastAsia"/>
          <w:b w:val="0"/>
          <w:bCs w:val="0"/>
          <w:kern w:val="0"/>
          <w:sz w:val="28"/>
          <w:szCs w:val="26"/>
        </w:rPr>
        <w:t>33.14 – Услуги по ремонту электрического оборудования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E5334F" w:rsidRPr="0040172C" w:rsidRDefault="0040172C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E5334F">
        <w:rPr>
          <w:rFonts w:ascii="Times New Roman" w:hAnsi="Times New Roman" w:cs="Times New Roman"/>
          <w:sz w:val="28"/>
          <w:szCs w:val="28"/>
        </w:rPr>
        <w:t>т</w:t>
      </w:r>
      <w:r w:rsidR="00E5334F"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E5334F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="00E5334F"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E53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34F"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="00E5334F"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E5334F">
        <w:rPr>
          <w:rFonts w:ascii="Times New Roman" w:hAnsi="Times New Roman" w:cs="Times New Roman"/>
          <w:sz w:val="28"/>
          <w:szCs w:val="28"/>
        </w:rPr>
        <w:t xml:space="preserve">), </w:t>
      </w:r>
      <w:r w:rsidR="00E5334F"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5CBE">
        <w:rPr>
          <w:rFonts w:ascii="Times New Roman" w:hAnsi="Times New Roman" w:cs="Times New Roman"/>
          <w:sz w:val="28"/>
          <w:szCs w:val="28"/>
        </w:rPr>
        <w:t>0</w:t>
      </w:r>
      <w:r w:rsidR="00B63C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B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893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701"/>
        <w:gridCol w:w="1276"/>
        <w:gridCol w:w="850"/>
      </w:tblGrid>
      <w:tr w:rsidR="0074190D" w:rsidRPr="00CA323D" w:rsidTr="00500F6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500F6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500F6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500F6B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00F6B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33.14.10.000-00000002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</w:t>
            </w:r>
            <w:proofErr w:type="gramStart"/>
            <w:r w:rsidRPr="008475BD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8475BD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8475BD" w:rsidRPr="008475BD" w:rsidRDefault="00500F6B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="008475BD"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475B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75BD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74190D" w:rsidRPr="006F7410" w:rsidRDefault="008475BD" w:rsidP="00847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54BD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DD232E" w:rsidRPr="00DD232E" w:rsidRDefault="0074190D" w:rsidP="00DD232E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 xml:space="preserve">: </w:t>
      </w:r>
      <w:r w:rsidR="00DD232E" w:rsidRPr="00DD232E">
        <w:rPr>
          <w:rFonts w:ascii="Times New Roman" w:hAnsi="Times New Roman" w:cs="Times New Roman"/>
          <w:sz w:val="28"/>
          <w:szCs w:val="28"/>
        </w:rPr>
        <w:t xml:space="preserve">Объектом технического обслуживания является 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расположенное по адресу: </w:t>
      </w:r>
      <w:proofErr w:type="gramStart"/>
      <w:r w:rsidR="00DD232E" w:rsidRPr="00DD23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232E" w:rsidRPr="00DD232E">
        <w:rPr>
          <w:rFonts w:ascii="Times New Roman" w:hAnsi="Times New Roman" w:cs="Times New Roman"/>
          <w:sz w:val="28"/>
          <w:szCs w:val="28"/>
        </w:rPr>
        <w:t>. Красный Луч, ул. Студенческая, 4, площадь помещений 3852 кв.м.</w:t>
      </w:r>
    </w:p>
    <w:p w:rsidR="0074190D" w:rsidRPr="00DD232E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DD232E">
        <w:rPr>
          <w:rFonts w:ascii="Times New Roman" w:hAnsi="Times New Roman" w:cs="Times New Roman"/>
          <w:sz w:val="28"/>
          <w:szCs w:val="28"/>
        </w:rPr>
        <w:t>ключения контракта по 31.12.2024</w:t>
      </w:r>
      <w:r w:rsidRPr="00DD232E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244105" w:rsidP="00B00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B005EE" w:rsidRPr="00B005E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B005EE" w:rsidRPr="00B005E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</w:t>
      </w:r>
      <w:proofErr w:type="spellStart"/>
      <w:r w:rsidRPr="00B005E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B005E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- своевременное и качественное устранения аварийных ситуаций и причин их возникновения.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</w:t>
      </w:r>
      <w:proofErr w:type="gramStart"/>
      <w:r w:rsidRPr="00B005E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005EE">
        <w:rPr>
          <w:rFonts w:ascii="Times New Roman" w:hAnsi="Times New Roman" w:cs="Times New Roman"/>
          <w:sz w:val="28"/>
          <w:szCs w:val="28"/>
        </w:rPr>
        <w:t xml:space="preserve"> нормативно-техническими документами по эксплуатации электрооборудования.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005EE" w:rsidRPr="00B005E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AF50B0" w:rsidRDefault="0074190D" w:rsidP="00B005EE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0B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/>
          <w:sz w:val="28"/>
          <w:szCs w:val="28"/>
        </w:rPr>
        <w:t>: ежемесячно по факту оказания услуг.</w:t>
      </w:r>
    </w:p>
    <w:p w:rsidR="0074190D" w:rsidRPr="00B005EE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в соответствии с актами </w:t>
      </w:r>
      <w:r w:rsidR="00B96E42" w:rsidRPr="00B005EE">
        <w:rPr>
          <w:rFonts w:ascii="Times New Roman" w:hAnsi="Times New Roman" w:cs="Times New Roman"/>
          <w:sz w:val="28"/>
          <w:szCs w:val="28"/>
        </w:rPr>
        <w:t>оказан</w:t>
      </w:r>
      <w:r w:rsidRPr="00B005EE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005EE" w:rsidRPr="00B005E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74190D" w:rsidRPr="00C12D8A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290" w:rsidRDefault="006172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Pr="00E258E2" w:rsidRDefault="00D239F5" w:rsidP="00DD5DBF">
            <w:pPr>
              <w:pStyle w:val="ab"/>
              <w:ind w:left="203"/>
              <w:rPr>
                <w:sz w:val="26"/>
                <w:szCs w:val="26"/>
                <w:lang w:val="ru-RU"/>
              </w:rPr>
            </w:pPr>
            <w:hyperlink r:id="rId10" w:history="1"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krasnluch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val="ru-RU"/>
                </w:rPr>
                <w:t>@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aglnr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val="ru-RU"/>
                </w:rPr>
                <w:t>.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org</w:t>
              </w:r>
            </w:hyperlink>
            <w:r w:rsidR="00DD5DBF" w:rsidRPr="00E258E2">
              <w:rPr>
                <w:sz w:val="26"/>
                <w:szCs w:val="26"/>
                <w:lang w:val="ru-RU"/>
              </w:rPr>
              <w:t xml:space="preserve">, </w:t>
            </w:r>
          </w:p>
          <w:p w:rsidR="007D373C" w:rsidRPr="00E258E2" w:rsidRDefault="00D239F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" w:history="1">
              <w:r w:rsidR="00DD5DBF" w:rsidRPr="00E258E2"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bukhgalteriya.kl@krasnyluch.su</w:t>
              </w:r>
            </w:hyperlink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</w:t>
      </w:r>
      <w:r w:rsidR="009F3665" w:rsidRPr="009F3665">
        <w:rPr>
          <w:rFonts w:ascii="Times New Roman" w:hAnsi="Times New Roman" w:cs="Times New Roman"/>
          <w:sz w:val="26"/>
          <w:szCs w:val="26"/>
        </w:rPr>
        <w:t>по техническому обслуживанию электрооборудования</w:t>
      </w:r>
      <w:r w:rsidRPr="00E258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</w:t>
            </w:r>
            <w:proofErr w:type="gramStart"/>
            <w:r w:rsidRPr="008475BD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8475BD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475B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75BD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устранение неисправности, которые могут </w:t>
            </w:r>
            <w:r w:rsidRPr="008475BD">
              <w:rPr>
                <w:rFonts w:ascii="Times New Roman" w:hAnsi="Times New Roman" w:cs="Times New Roman"/>
              </w:rPr>
              <w:lastRenderedPageBreak/>
              <w:t>быть устранены в течение времени, отводимого на осмотр;</w:t>
            </w:r>
          </w:p>
          <w:p w:rsidR="00540A70" w:rsidRPr="00540A70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BD" w:rsidRDefault="008475BD" w:rsidP="00580594">
      <w:pPr>
        <w:spacing w:after="0" w:line="240" w:lineRule="auto"/>
      </w:pPr>
      <w:r>
        <w:separator/>
      </w:r>
    </w:p>
  </w:endnote>
  <w:end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BD" w:rsidRDefault="008475BD" w:rsidP="00580594">
      <w:pPr>
        <w:spacing w:after="0" w:line="240" w:lineRule="auto"/>
      </w:pPr>
      <w:r>
        <w:separator/>
      </w:r>
    </w:p>
  </w:footnote>
  <w:foot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889"/>
    <w:multiLevelType w:val="hybridMultilevel"/>
    <w:tmpl w:val="55589FF4"/>
    <w:lvl w:ilvl="0" w:tplc="076E514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A0210"/>
    <w:multiLevelType w:val="hybridMultilevel"/>
    <w:tmpl w:val="61464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62B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0E7A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F6B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7290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20D0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C7CEF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75BD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665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4B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5EE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258A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39F5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232E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34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78</cp:revision>
  <cp:lastPrinted>2024-02-20T08:28:00Z</cp:lastPrinted>
  <dcterms:created xsi:type="dcterms:W3CDTF">2024-02-14T06:37:00Z</dcterms:created>
  <dcterms:modified xsi:type="dcterms:W3CDTF">2024-03-04T10:52:00Z</dcterms:modified>
</cp:coreProperties>
</file>